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B67AE" w14:textId="24BE898C" w:rsidR="00306913" w:rsidRPr="002576B3" w:rsidRDefault="00306913" w:rsidP="00875EB8">
      <w:pPr>
        <w:spacing w:after="0"/>
        <w:jc w:val="center"/>
        <w:rPr>
          <w:rFonts w:cstheme="minorHAnsi"/>
          <w:caps/>
        </w:rPr>
      </w:pPr>
    </w:p>
    <w:p w14:paraId="73A318A4" w14:textId="77777777" w:rsidR="00306913" w:rsidRPr="002576B3" w:rsidRDefault="00306913" w:rsidP="00875EB8">
      <w:pPr>
        <w:spacing w:after="0"/>
        <w:jc w:val="center"/>
        <w:rPr>
          <w:rFonts w:cstheme="minorHAnsi"/>
          <w:caps/>
        </w:rPr>
      </w:pPr>
    </w:p>
    <w:p w14:paraId="26AE31E3" w14:textId="7F2EC375" w:rsidR="00306913" w:rsidRPr="002576B3" w:rsidRDefault="00306913" w:rsidP="00875EB8">
      <w:pPr>
        <w:spacing w:after="0"/>
        <w:jc w:val="center"/>
        <w:rPr>
          <w:rFonts w:cstheme="minorHAnsi"/>
          <w:caps/>
        </w:rPr>
      </w:pPr>
    </w:p>
    <w:p w14:paraId="74306D1B" w14:textId="1D5AAFE2" w:rsidR="00306913" w:rsidRPr="002576B3" w:rsidRDefault="00306913" w:rsidP="00875EB8">
      <w:pPr>
        <w:spacing w:after="0"/>
        <w:jc w:val="center"/>
        <w:rPr>
          <w:rFonts w:cstheme="minorHAnsi"/>
          <w:caps/>
        </w:rPr>
      </w:pPr>
    </w:p>
    <w:p w14:paraId="4354AEFB" w14:textId="321A2317" w:rsidR="00306913" w:rsidRPr="002576B3" w:rsidRDefault="00306913" w:rsidP="00875EB8">
      <w:pPr>
        <w:spacing w:after="0"/>
        <w:jc w:val="center"/>
        <w:rPr>
          <w:rFonts w:cstheme="minorHAnsi"/>
          <w:caps/>
        </w:rPr>
      </w:pPr>
    </w:p>
    <w:p w14:paraId="2DA0C096" w14:textId="2C3636CA" w:rsidR="00306913" w:rsidRPr="002576B3" w:rsidRDefault="00306913" w:rsidP="00875EB8">
      <w:pPr>
        <w:spacing w:after="0"/>
        <w:jc w:val="center"/>
        <w:rPr>
          <w:rFonts w:cstheme="minorHAnsi"/>
          <w:caps/>
        </w:rPr>
      </w:pPr>
    </w:p>
    <w:p w14:paraId="727B3F4B" w14:textId="2B898434" w:rsidR="00306913" w:rsidRPr="002576B3" w:rsidRDefault="00306913" w:rsidP="00875EB8">
      <w:pPr>
        <w:spacing w:after="0"/>
        <w:jc w:val="center"/>
        <w:rPr>
          <w:rFonts w:cstheme="minorHAnsi"/>
          <w:caps/>
        </w:rPr>
      </w:pPr>
    </w:p>
    <w:p w14:paraId="78DE44D3" w14:textId="6148F18D" w:rsidR="00306913" w:rsidRPr="002576B3" w:rsidRDefault="00F252CD" w:rsidP="00F252CD">
      <w:pPr>
        <w:spacing w:after="0"/>
        <w:jc w:val="center"/>
        <w:rPr>
          <w:rFonts w:cstheme="minorHAnsi"/>
          <w:caps/>
        </w:rPr>
      </w:pPr>
      <w:r w:rsidRPr="002576B3">
        <w:rPr>
          <w:rFonts w:cstheme="minorHAnsi"/>
          <w:caps/>
          <w:noProof/>
        </w:rPr>
        <w:drawing>
          <wp:inline distT="0" distB="0" distL="0" distR="0" wp14:anchorId="503170D9" wp14:editId="7D8137DC">
            <wp:extent cx="2110740" cy="594360"/>
            <wp:effectExtent l="0" t="0" r="0" b="0"/>
            <wp:docPr id="660816668" name="Picture 2"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AI-generated content may be incorrect., Pict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0740" cy="594360"/>
                    </a:xfrm>
                    <a:prstGeom prst="rect">
                      <a:avLst/>
                    </a:prstGeom>
                    <a:noFill/>
                    <a:ln>
                      <a:noFill/>
                    </a:ln>
                  </pic:spPr>
                </pic:pic>
              </a:graphicData>
            </a:graphic>
          </wp:inline>
        </w:drawing>
      </w:r>
      <w:r w:rsidRPr="002576B3">
        <w:rPr>
          <w:rFonts w:cstheme="minorHAnsi"/>
          <w:caps/>
        </w:rPr>
        <w:br/>
      </w:r>
    </w:p>
    <w:p w14:paraId="51135565" w14:textId="77777777" w:rsidR="00306913" w:rsidRPr="002576B3" w:rsidRDefault="00306913" w:rsidP="00875EB8">
      <w:pPr>
        <w:spacing w:after="0"/>
        <w:jc w:val="center"/>
        <w:rPr>
          <w:rFonts w:cstheme="minorHAnsi"/>
          <w:caps/>
        </w:rPr>
      </w:pPr>
    </w:p>
    <w:p w14:paraId="775753E9" w14:textId="77777777" w:rsidR="00306913" w:rsidRPr="002576B3" w:rsidRDefault="00306913" w:rsidP="00875EB8">
      <w:pPr>
        <w:spacing w:after="0"/>
        <w:jc w:val="center"/>
        <w:rPr>
          <w:rFonts w:cstheme="minorHAnsi"/>
          <w:caps/>
        </w:rPr>
      </w:pPr>
    </w:p>
    <w:p w14:paraId="25D0A563" w14:textId="25776B0F" w:rsidR="00306913" w:rsidRPr="002576B3" w:rsidRDefault="00DE0AF5" w:rsidP="00875EB8">
      <w:pPr>
        <w:spacing w:after="0"/>
        <w:jc w:val="center"/>
        <w:rPr>
          <w:rFonts w:cstheme="minorHAnsi"/>
          <w:b/>
          <w:bCs/>
          <w:caps/>
        </w:rPr>
      </w:pPr>
      <w:r w:rsidRPr="002576B3">
        <w:rPr>
          <w:rFonts w:cstheme="minorHAnsi"/>
          <w:b/>
          <w:bCs/>
          <w:caps/>
        </w:rPr>
        <w:t>TECHNINĖ SPECIFIKACIJA</w:t>
      </w:r>
      <w:r w:rsidR="00875EB8" w:rsidRPr="002576B3">
        <w:rPr>
          <w:rFonts w:cstheme="minorHAnsi"/>
          <w:b/>
          <w:bCs/>
          <w:caps/>
        </w:rPr>
        <w:t xml:space="preserve"> </w:t>
      </w:r>
    </w:p>
    <w:p w14:paraId="78F82D1F" w14:textId="77777777" w:rsidR="008D42FD" w:rsidRPr="002576B3" w:rsidRDefault="008D42FD" w:rsidP="00875EB8">
      <w:pPr>
        <w:spacing w:after="0"/>
        <w:jc w:val="center"/>
        <w:rPr>
          <w:rFonts w:cstheme="minorHAnsi"/>
          <w:caps/>
        </w:rPr>
      </w:pPr>
    </w:p>
    <w:p w14:paraId="65D110C4" w14:textId="77777777" w:rsidR="00306913" w:rsidRPr="002576B3" w:rsidRDefault="00306913" w:rsidP="00875EB8">
      <w:pPr>
        <w:spacing w:after="0"/>
        <w:jc w:val="center"/>
        <w:rPr>
          <w:rFonts w:cstheme="minorHAnsi"/>
          <w:caps/>
        </w:rPr>
      </w:pPr>
    </w:p>
    <w:p w14:paraId="5E33FB0A" w14:textId="3A269954" w:rsidR="00DE0AF5" w:rsidRPr="002576B3" w:rsidRDefault="00875EB8" w:rsidP="00DE0AF5">
      <w:pPr>
        <w:spacing w:after="0"/>
        <w:jc w:val="center"/>
        <w:rPr>
          <w:rFonts w:cstheme="minorHAnsi"/>
          <w:caps/>
        </w:rPr>
      </w:pPr>
      <w:r w:rsidRPr="002576B3">
        <w:rPr>
          <w:rFonts w:cstheme="minorHAnsi"/>
          <w:caps/>
        </w:rPr>
        <w:t xml:space="preserve"> </w:t>
      </w:r>
      <w:r w:rsidR="00DE0AF5" w:rsidRPr="002576B3">
        <w:rPr>
          <w:rFonts w:cstheme="minorHAnsi"/>
          <w:caps/>
        </w:rPr>
        <w:t xml:space="preserve">Šiaurės–Baltijos </w:t>
      </w:r>
      <w:r w:rsidR="000F386E">
        <w:rPr>
          <w:rFonts w:cstheme="minorHAnsi"/>
          <w:caps/>
        </w:rPr>
        <w:t xml:space="preserve">ŠALIŲ </w:t>
      </w:r>
      <w:r w:rsidR="00DE0AF5" w:rsidRPr="002576B3">
        <w:rPr>
          <w:rFonts w:cstheme="minorHAnsi"/>
          <w:caps/>
        </w:rPr>
        <w:t>vandenilio koridorius (NBHC) –</w:t>
      </w:r>
    </w:p>
    <w:p w14:paraId="0B32948A" w14:textId="77777777" w:rsidR="00DE0AF5" w:rsidRPr="002576B3" w:rsidRDefault="00DE0AF5" w:rsidP="00DE0AF5">
      <w:pPr>
        <w:spacing w:after="0"/>
        <w:jc w:val="center"/>
        <w:rPr>
          <w:rFonts w:cstheme="minorHAnsi"/>
          <w:caps/>
        </w:rPr>
      </w:pPr>
      <w:r w:rsidRPr="002576B3">
        <w:rPr>
          <w:rFonts w:cstheme="minorHAnsi"/>
          <w:caps/>
        </w:rPr>
        <w:t>vandenilio koridorius nuo Suomijos iki</w:t>
      </w:r>
    </w:p>
    <w:p w14:paraId="6888C66F" w14:textId="2E7926CF" w:rsidR="00875EB8" w:rsidRPr="002576B3" w:rsidRDefault="00DE0AF5" w:rsidP="00DE0AF5">
      <w:pPr>
        <w:spacing w:after="0"/>
        <w:jc w:val="center"/>
        <w:rPr>
          <w:rFonts w:cstheme="minorHAnsi"/>
          <w:caps/>
        </w:rPr>
      </w:pPr>
      <w:r w:rsidRPr="002576B3">
        <w:rPr>
          <w:rFonts w:cstheme="minorHAnsi"/>
          <w:caps/>
        </w:rPr>
        <w:t>Vokietijos per Estiją, Latviją, Lietuvą ir Lenkiją.</w:t>
      </w:r>
    </w:p>
    <w:p w14:paraId="66BCCD48" w14:textId="77777777" w:rsidR="008D42FD" w:rsidRPr="002576B3" w:rsidRDefault="008D42FD" w:rsidP="00875EB8">
      <w:pPr>
        <w:spacing w:after="0"/>
        <w:jc w:val="center"/>
        <w:rPr>
          <w:rFonts w:cstheme="minorHAnsi"/>
          <w:caps/>
        </w:rPr>
      </w:pPr>
    </w:p>
    <w:p w14:paraId="30650C60" w14:textId="77777777" w:rsidR="00306913" w:rsidRPr="002576B3" w:rsidRDefault="00306913" w:rsidP="00875EB8">
      <w:pPr>
        <w:spacing w:after="0"/>
        <w:jc w:val="center"/>
        <w:rPr>
          <w:rFonts w:cstheme="minorHAnsi"/>
          <w:caps/>
        </w:rPr>
      </w:pPr>
    </w:p>
    <w:p w14:paraId="774BA16E" w14:textId="77777777" w:rsidR="00DE0AF5" w:rsidRPr="002576B3" w:rsidRDefault="00DE0AF5" w:rsidP="00DE0AF5">
      <w:pPr>
        <w:spacing w:after="0"/>
        <w:jc w:val="center"/>
        <w:rPr>
          <w:rFonts w:cstheme="minorHAnsi"/>
          <w:b/>
          <w:bCs/>
          <w:caps/>
        </w:rPr>
      </w:pPr>
      <w:r w:rsidRPr="002576B3">
        <w:rPr>
          <w:rFonts w:cstheme="minorHAnsi"/>
          <w:b/>
          <w:bCs/>
          <w:caps/>
        </w:rPr>
        <w:t>Nacionalinė finansinė ir ekonominė analizė</w:t>
      </w:r>
    </w:p>
    <w:p w14:paraId="7E305EF2" w14:textId="77142F94" w:rsidR="00306913" w:rsidRPr="002576B3" w:rsidRDefault="00DE0AF5" w:rsidP="4A0458E2">
      <w:pPr>
        <w:spacing w:after="0"/>
        <w:jc w:val="center"/>
        <w:rPr>
          <w:b/>
          <w:bCs/>
          <w:caps/>
        </w:rPr>
      </w:pPr>
      <w:r w:rsidRPr="4A0458E2">
        <w:rPr>
          <w:b/>
          <w:bCs/>
          <w:caps/>
        </w:rPr>
        <w:t xml:space="preserve">Lietuvos NBHC </w:t>
      </w:r>
      <w:r w:rsidR="6A9A5C6E" w:rsidRPr="4A0458E2">
        <w:rPr>
          <w:b/>
          <w:bCs/>
          <w:caps/>
        </w:rPr>
        <w:t xml:space="preserve">PROJEKTO </w:t>
      </w:r>
      <w:r w:rsidR="002576B3" w:rsidRPr="4A0458E2">
        <w:rPr>
          <w:b/>
          <w:bCs/>
          <w:caps/>
        </w:rPr>
        <w:t>DALIS</w:t>
      </w:r>
    </w:p>
    <w:p w14:paraId="7A6838D4" w14:textId="77777777" w:rsidR="00306913" w:rsidRPr="002576B3" w:rsidRDefault="00306913">
      <w:pPr>
        <w:rPr>
          <w:rFonts w:cstheme="minorHAnsi"/>
          <w:caps/>
        </w:rPr>
      </w:pPr>
      <w:r w:rsidRPr="002576B3">
        <w:rPr>
          <w:rFonts w:cstheme="minorHAnsi"/>
          <w:caps/>
        </w:rPr>
        <w:br w:type="page"/>
      </w:r>
    </w:p>
    <w:p w14:paraId="17D3CF56" w14:textId="25EB0362" w:rsidR="00875EB8" w:rsidRPr="002576B3" w:rsidRDefault="00AF0C72" w:rsidP="00420CDF">
      <w:pPr>
        <w:pStyle w:val="ListParagraph"/>
        <w:numPr>
          <w:ilvl w:val="0"/>
          <w:numId w:val="1"/>
        </w:numPr>
        <w:spacing w:after="0" w:line="276" w:lineRule="auto"/>
        <w:jc w:val="both"/>
        <w:rPr>
          <w:rFonts w:cstheme="minorHAnsi"/>
          <w:b/>
          <w:bCs/>
          <w:caps/>
        </w:rPr>
      </w:pPr>
      <w:r>
        <w:rPr>
          <w:rFonts w:cstheme="minorHAnsi"/>
          <w:b/>
          <w:bCs/>
          <w:caps/>
        </w:rPr>
        <w:lastRenderedPageBreak/>
        <w:t>Į</w:t>
      </w:r>
      <w:r w:rsidR="00161799">
        <w:rPr>
          <w:rFonts w:cstheme="minorHAnsi"/>
          <w:b/>
          <w:bCs/>
          <w:caps/>
        </w:rPr>
        <w:t>VADAS</w:t>
      </w:r>
    </w:p>
    <w:p w14:paraId="3876C657" w14:textId="55612FBA" w:rsidR="00535E25" w:rsidRPr="002576B3" w:rsidRDefault="00535E25" w:rsidP="006C0FCD">
      <w:pPr>
        <w:pStyle w:val="ListParagraph"/>
        <w:spacing w:after="0" w:line="276" w:lineRule="auto"/>
        <w:jc w:val="both"/>
        <w:rPr>
          <w:rFonts w:cstheme="minorHAnsi"/>
        </w:rPr>
      </w:pPr>
    </w:p>
    <w:p w14:paraId="4B4F4F9A" w14:textId="78F654EB" w:rsidR="0072000E" w:rsidRPr="002576B3" w:rsidRDefault="00420CDF" w:rsidP="006C0FCD">
      <w:pPr>
        <w:pStyle w:val="ListParagraph"/>
        <w:spacing w:after="0" w:line="276" w:lineRule="auto"/>
        <w:jc w:val="both"/>
        <w:rPr>
          <w:rFonts w:cstheme="minorHAnsi"/>
        </w:rPr>
      </w:pPr>
      <w:r w:rsidRPr="002576B3">
        <w:rPr>
          <w:rFonts w:cstheme="minorHAnsi"/>
        </w:rPr>
        <w:t xml:space="preserve">Šiaurės–Baltijos </w:t>
      </w:r>
      <w:r w:rsidR="000F386E">
        <w:rPr>
          <w:rFonts w:cstheme="minorHAnsi"/>
        </w:rPr>
        <w:t xml:space="preserve">šalių </w:t>
      </w:r>
      <w:r w:rsidRPr="002576B3">
        <w:rPr>
          <w:rFonts w:cstheme="minorHAnsi"/>
        </w:rPr>
        <w:t xml:space="preserve">vandenilio koridoriaus (NBHC) projektas yra svarbus Europos Sąjungos strateginių tikslų įgyvendinimo elementas. Kaip bendro intereso projektas (BIP), įtrauktas į ES BEMIP vandenilio TEN-E prioritetinį koridorių, NBHC yra </w:t>
      </w:r>
      <w:r w:rsidR="00E365FB">
        <w:rPr>
          <w:rFonts w:cstheme="minorHAnsi"/>
        </w:rPr>
        <w:t>svarbus</w:t>
      </w:r>
      <w:r w:rsidRPr="002576B3">
        <w:rPr>
          <w:rFonts w:cstheme="minorHAnsi"/>
        </w:rPr>
        <w:t xml:space="preserve"> siekiant</w:t>
      </w:r>
      <w:r w:rsidR="00E365FB">
        <w:rPr>
          <w:rFonts w:cstheme="minorHAnsi"/>
        </w:rPr>
        <w:t xml:space="preserve"> įgyvendinti</w:t>
      </w:r>
      <w:r w:rsidRPr="002576B3">
        <w:rPr>
          <w:rFonts w:cstheme="minorHAnsi"/>
        </w:rPr>
        <w:t xml:space="preserve"> ES energetikos politikos tiksl</w:t>
      </w:r>
      <w:r w:rsidR="00E365FB">
        <w:rPr>
          <w:rFonts w:cstheme="minorHAnsi"/>
        </w:rPr>
        <w:t>us</w:t>
      </w:r>
      <w:r w:rsidRPr="002576B3">
        <w:rPr>
          <w:rFonts w:cstheme="minorHAnsi"/>
        </w:rPr>
        <w:t xml:space="preserve">. </w:t>
      </w:r>
      <w:r w:rsidR="00E365FB">
        <w:rPr>
          <w:rFonts w:cstheme="minorHAnsi"/>
        </w:rPr>
        <w:t>Projektas</w:t>
      </w:r>
      <w:r w:rsidRPr="002576B3">
        <w:rPr>
          <w:rFonts w:cstheme="minorHAnsi"/>
        </w:rPr>
        <w:t xml:space="preserve"> prisideda prie </w:t>
      </w:r>
      <w:r w:rsidR="00B50870">
        <w:rPr>
          <w:rFonts w:cstheme="minorHAnsi"/>
        </w:rPr>
        <w:t>reikšmingų</w:t>
      </w:r>
      <w:r w:rsidRPr="002576B3">
        <w:rPr>
          <w:rFonts w:cstheme="minorHAnsi"/>
        </w:rPr>
        <w:t xml:space="preserve"> Europos strateginių </w:t>
      </w:r>
      <w:r w:rsidR="00B50870">
        <w:rPr>
          <w:rFonts w:cstheme="minorHAnsi"/>
        </w:rPr>
        <w:t>tikslų,</w:t>
      </w:r>
      <w:r w:rsidRPr="002576B3">
        <w:rPr>
          <w:rFonts w:cstheme="minorHAnsi"/>
        </w:rPr>
        <w:t xml:space="preserve"> skatin</w:t>
      </w:r>
      <w:r w:rsidR="00BF297B">
        <w:rPr>
          <w:rFonts w:cstheme="minorHAnsi"/>
        </w:rPr>
        <w:t>ant</w:t>
      </w:r>
      <w:r w:rsidRPr="002576B3">
        <w:rPr>
          <w:rFonts w:cstheme="minorHAnsi"/>
        </w:rPr>
        <w:t xml:space="preserve"> tvarias inovacijas ir ekonomikos augimą, stiprin</w:t>
      </w:r>
      <w:r w:rsidR="00BF297B">
        <w:rPr>
          <w:rFonts w:cstheme="minorHAnsi"/>
        </w:rPr>
        <w:t>ant</w:t>
      </w:r>
      <w:r w:rsidRPr="002576B3">
        <w:rPr>
          <w:rFonts w:cstheme="minorHAnsi"/>
        </w:rPr>
        <w:t xml:space="preserve"> Europos konkurencingumą, didin</w:t>
      </w:r>
      <w:r w:rsidR="0024035F">
        <w:rPr>
          <w:rFonts w:cstheme="minorHAnsi"/>
        </w:rPr>
        <w:t>ant</w:t>
      </w:r>
      <w:r w:rsidRPr="002576B3">
        <w:rPr>
          <w:rFonts w:cstheme="minorHAnsi"/>
        </w:rPr>
        <w:t xml:space="preserve"> energetinį saugumą ir </w:t>
      </w:r>
      <w:r w:rsidR="0024035F">
        <w:rPr>
          <w:rFonts w:cstheme="minorHAnsi"/>
        </w:rPr>
        <w:t>kuriant</w:t>
      </w:r>
      <w:r w:rsidRPr="002576B3">
        <w:rPr>
          <w:rFonts w:cstheme="minorHAnsi"/>
        </w:rPr>
        <w:t xml:space="preserve"> atsparumą.</w:t>
      </w:r>
    </w:p>
    <w:p w14:paraId="3CAD941F" w14:textId="77777777" w:rsidR="0072000E" w:rsidRPr="002576B3" w:rsidRDefault="0072000E" w:rsidP="006C0FCD">
      <w:pPr>
        <w:pStyle w:val="ListParagraph"/>
        <w:spacing w:after="0" w:line="276" w:lineRule="auto"/>
        <w:jc w:val="both"/>
        <w:rPr>
          <w:rFonts w:cstheme="minorHAnsi"/>
        </w:rPr>
      </w:pPr>
    </w:p>
    <w:p w14:paraId="6A18468C" w14:textId="123A0DC9" w:rsidR="0072000E" w:rsidRPr="002576B3" w:rsidRDefault="00420CDF" w:rsidP="002A5CB7">
      <w:pPr>
        <w:pStyle w:val="ListParagraph"/>
        <w:spacing w:after="0" w:line="276" w:lineRule="auto"/>
        <w:jc w:val="both"/>
        <w:rPr>
          <w:rFonts w:cstheme="minorHAnsi"/>
        </w:rPr>
      </w:pPr>
      <w:r w:rsidRPr="002576B3">
        <w:rPr>
          <w:rFonts w:cstheme="minorHAnsi"/>
        </w:rPr>
        <w:t>NBHC projektas yra itin svarbus būsimos Europos vandenilio infrastruktūros plėtrai – jis kuria patikimą, prieinamą, saugią ir tvarią vandenilio tiekimo grandinę, gaminant energiją ten, kur tai ekonomiškai efektyviausia. Pagal parengtą išankstin</w:t>
      </w:r>
      <w:r w:rsidR="00AC451F" w:rsidRPr="002576B3">
        <w:rPr>
          <w:rFonts w:cstheme="minorHAnsi"/>
        </w:rPr>
        <w:t>ę galimybių</w:t>
      </w:r>
      <w:r w:rsidRPr="002576B3">
        <w:rPr>
          <w:rFonts w:cstheme="minorHAnsi"/>
        </w:rPr>
        <w:t xml:space="preserve"> studiją, NBHC dujotiekis iki 2040 m. galėtų </w:t>
      </w:r>
      <w:r w:rsidR="001C6553">
        <w:rPr>
          <w:rFonts w:cstheme="minorHAnsi"/>
        </w:rPr>
        <w:t>t</w:t>
      </w:r>
      <w:r w:rsidR="009B1026">
        <w:rPr>
          <w:rFonts w:cstheme="minorHAnsi"/>
        </w:rPr>
        <w:t>rans</w:t>
      </w:r>
      <w:r w:rsidR="00D56D7B">
        <w:rPr>
          <w:rFonts w:cstheme="minorHAnsi"/>
        </w:rPr>
        <w:t>portuoti</w:t>
      </w:r>
      <w:r w:rsidRPr="002576B3">
        <w:rPr>
          <w:rFonts w:cstheme="minorHAnsi"/>
        </w:rPr>
        <w:t xml:space="preserve"> 2,7 mln. tonų (91 </w:t>
      </w:r>
      <w:proofErr w:type="spellStart"/>
      <w:r w:rsidRPr="002576B3">
        <w:rPr>
          <w:rFonts w:cstheme="minorHAnsi"/>
        </w:rPr>
        <w:t>TWh</w:t>
      </w:r>
      <w:proofErr w:type="spellEnd"/>
      <w:r w:rsidRPr="002576B3">
        <w:rPr>
          <w:rFonts w:cstheme="minorHAnsi"/>
        </w:rPr>
        <w:t xml:space="preserve">) </w:t>
      </w:r>
      <w:r w:rsidR="001C6553">
        <w:rPr>
          <w:rFonts w:cstheme="minorHAnsi"/>
        </w:rPr>
        <w:t>per metus</w:t>
      </w:r>
      <w:r w:rsidRPr="002576B3">
        <w:rPr>
          <w:rFonts w:cstheme="minorHAnsi"/>
        </w:rPr>
        <w:t>, reikšmingai prisid</w:t>
      </w:r>
      <w:r w:rsidR="00562CFA">
        <w:rPr>
          <w:rFonts w:cstheme="minorHAnsi"/>
        </w:rPr>
        <w:t>edant</w:t>
      </w:r>
      <w:r w:rsidRPr="002576B3">
        <w:rPr>
          <w:rFonts w:cstheme="minorHAnsi"/>
        </w:rPr>
        <w:t xml:space="preserve"> prie Europos ir jos regionų pastangų </w:t>
      </w:r>
      <w:r w:rsidR="00185F73">
        <w:rPr>
          <w:rFonts w:cstheme="minorHAnsi"/>
        </w:rPr>
        <w:t xml:space="preserve">mažinant </w:t>
      </w:r>
      <w:r w:rsidR="002A5CB7" w:rsidRPr="002A5CB7">
        <w:rPr>
          <w:rFonts w:cstheme="minorHAnsi"/>
        </w:rPr>
        <w:t xml:space="preserve">anglies dioksido emisijas sunkiai </w:t>
      </w:r>
      <w:proofErr w:type="spellStart"/>
      <w:r w:rsidR="002A5CB7" w:rsidRPr="002A5CB7">
        <w:rPr>
          <w:rFonts w:cstheme="minorHAnsi"/>
        </w:rPr>
        <w:t>dekarbonizuojamuose</w:t>
      </w:r>
      <w:proofErr w:type="spellEnd"/>
      <w:r w:rsidR="002A5CB7" w:rsidRPr="002A5CB7">
        <w:rPr>
          <w:rFonts w:cstheme="minorHAnsi"/>
        </w:rPr>
        <w:t xml:space="preserve"> sektoriuose </w:t>
      </w:r>
      <w:r w:rsidRPr="002576B3">
        <w:rPr>
          <w:rFonts w:cstheme="minorHAnsi"/>
        </w:rPr>
        <w:t>ir skatinant tvarų augimą. Be to, projektas prisideda prie vandenilio tinklų integracijos</w:t>
      </w:r>
      <w:r w:rsidR="00B043B6">
        <w:rPr>
          <w:rFonts w:cstheme="minorHAnsi"/>
        </w:rPr>
        <w:t xml:space="preserve"> regione</w:t>
      </w:r>
      <w:r w:rsidRPr="002576B3">
        <w:rPr>
          <w:rFonts w:cstheme="minorHAnsi"/>
        </w:rPr>
        <w:t>, stiprina ES pramonės pagrindus ir skatina gerovę bei ekonominį augimą.</w:t>
      </w:r>
    </w:p>
    <w:p w14:paraId="4057482B" w14:textId="77777777" w:rsidR="0072000E" w:rsidRPr="002576B3" w:rsidRDefault="0072000E" w:rsidP="006C0FCD">
      <w:pPr>
        <w:pStyle w:val="ListParagraph"/>
        <w:spacing w:after="0" w:line="276" w:lineRule="auto"/>
        <w:jc w:val="both"/>
        <w:rPr>
          <w:rFonts w:cstheme="minorHAnsi"/>
        </w:rPr>
      </w:pPr>
    </w:p>
    <w:p w14:paraId="6F787541" w14:textId="2275F54B" w:rsidR="0072000E" w:rsidRPr="002576B3" w:rsidRDefault="00420CDF" w:rsidP="00420CDF">
      <w:pPr>
        <w:pStyle w:val="ListParagraph"/>
        <w:tabs>
          <w:tab w:val="left" w:pos="5490"/>
        </w:tabs>
        <w:spacing w:after="0" w:line="276" w:lineRule="auto"/>
        <w:jc w:val="both"/>
        <w:rPr>
          <w:rFonts w:cstheme="minorHAnsi"/>
        </w:rPr>
      </w:pPr>
      <w:r w:rsidRPr="002576B3">
        <w:rPr>
          <w:rFonts w:cstheme="minorHAnsi"/>
        </w:rPr>
        <w:t xml:space="preserve">Sumažindamas priklausomybę nuo importuojamo iškastinio kuro, </w:t>
      </w:r>
      <w:r w:rsidR="00D63E7D">
        <w:rPr>
          <w:rFonts w:cstheme="minorHAnsi"/>
        </w:rPr>
        <w:t>diversifikuojant</w:t>
      </w:r>
      <w:r w:rsidRPr="002576B3">
        <w:rPr>
          <w:rFonts w:cstheme="minorHAnsi"/>
        </w:rPr>
        <w:t xml:space="preserve"> energijos šaltinius ir sudarydamas sąlygas </w:t>
      </w:r>
      <w:r w:rsidR="00136B69">
        <w:rPr>
          <w:rFonts w:cstheme="minorHAnsi"/>
        </w:rPr>
        <w:t>konkurencingai</w:t>
      </w:r>
      <w:r w:rsidRPr="002576B3">
        <w:rPr>
          <w:rFonts w:cstheme="minorHAnsi"/>
        </w:rPr>
        <w:t xml:space="preserve"> vidaus energijos gamybai Europos Sąjungoje, NBHC projektas stiprina Europos energetinį atsparumą. Šis projektas yra ypač svarbus šalims, per kurias </w:t>
      </w:r>
      <w:r w:rsidR="00C47D21">
        <w:rPr>
          <w:rFonts w:cstheme="minorHAnsi"/>
        </w:rPr>
        <w:t>drieksis dujotiekis</w:t>
      </w:r>
      <w:r w:rsidRPr="002576B3">
        <w:rPr>
          <w:rFonts w:cstheme="minorHAnsi"/>
        </w:rPr>
        <w:t xml:space="preserve">, nes bendra jų siena su Rusija </w:t>
      </w:r>
      <w:r w:rsidR="002E2ECA">
        <w:rPr>
          <w:rFonts w:cstheme="minorHAnsi"/>
        </w:rPr>
        <w:t>yra</w:t>
      </w:r>
      <w:r w:rsidRPr="002576B3">
        <w:rPr>
          <w:rFonts w:cstheme="minorHAnsi"/>
        </w:rPr>
        <w:t xml:space="preserve"> apie 2 350 km. NBHC </w:t>
      </w:r>
      <w:r w:rsidR="00403943">
        <w:rPr>
          <w:rFonts w:cstheme="minorHAnsi"/>
        </w:rPr>
        <w:t>bis svarbus</w:t>
      </w:r>
      <w:r w:rsidRPr="002576B3">
        <w:rPr>
          <w:rFonts w:cstheme="minorHAnsi"/>
        </w:rPr>
        <w:t xml:space="preserve"> užtikrinant regioninę energetinę nepriklausomybę ir stiprinant Europos energetinės sistemos atsparumą.</w:t>
      </w:r>
    </w:p>
    <w:p w14:paraId="30DA2A5F" w14:textId="02A4BFBC" w:rsidR="00DA44D3" w:rsidRPr="002576B3" w:rsidRDefault="00D12343" w:rsidP="006C0FCD">
      <w:pPr>
        <w:pStyle w:val="ListParagraph"/>
        <w:keepNext/>
        <w:spacing w:after="0" w:line="276" w:lineRule="auto"/>
        <w:jc w:val="center"/>
        <w:rPr>
          <w:rFonts w:cstheme="minorHAnsi"/>
        </w:rPr>
      </w:pPr>
      <w:r w:rsidRPr="002576B3">
        <w:rPr>
          <w:rFonts w:asciiTheme="majorHAnsi" w:hAnsiTheme="majorHAnsi" w:cstheme="majorHAnsi"/>
          <w:noProof/>
          <w:sz w:val="20"/>
          <w:szCs w:val="20"/>
        </w:rPr>
        <w:drawing>
          <wp:inline distT="0" distB="0" distL="0" distR="0" wp14:anchorId="1AFB54F6" wp14:editId="7A4C1198">
            <wp:extent cx="2528515" cy="4027346"/>
            <wp:effectExtent l="0" t="0" r="5715" b="0"/>
            <wp:docPr id="650203114" name="Paveikslėlis 1" descr="A map of europe with different colored area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203114" name="Paveikslėlis 1" descr="A map of europe with different colored areas&#10;&#10;AI-generated content may be incorrect."/>
                    <pic:cNvPicPr/>
                  </pic:nvPicPr>
                  <pic:blipFill>
                    <a:blip r:embed="rId12"/>
                    <a:stretch>
                      <a:fillRect/>
                    </a:stretch>
                  </pic:blipFill>
                  <pic:spPr>
                    <a:xfrm>
                      <a:off x="0" y="0"/>
                      <a:ext cx="2534067" cy="4036190"/>
                    </a:xfrm>
                    <a:prstGeom prst="rect">
                      <a:avLst/>
                    </a:prstGeom>
                  </pic:spPr>
                </pic:pic>
              </a:graphicData>
            </a:graphic>
          </wp:inline>
        </w:drawing>
      </w:r>
    </w:p>
    <w:p w14:paraId="7B37446F" w14:textId="7EDCD3A4" w:rsidR="0072000E" w:rsidRPr="002576B3" w:rsidRDefault="00DA44D3" w:rsidP="006C0FCD">
      <w:pPr>
        <w:pStyle w:val="Caption"/>
        <w:spacing w:line="276" w:lineRule="auto"/>
        <w:jc w:val="center"/>
        <w:rPr>
          <w:rFonts w:cstheme="minorHAnsi"/>
          <w:sz w:val="22"/>
          <w:szCs w:val="22"/>
        </w:rPr>
      </w:pPr>
      <w:r w:rsidRPr="002576B3">
        <w:rPr>
          <w:rFonts w:cstheme="minorHAnsi"/>
          <w:sz w:val="22"/>
          <w:szCs w:val="22"/>
        </w:rPr>
        <w:t xml:space="preserve"> </w:t>
      </w:r>
      <w:r w:rsidRPr="002576B3">
        <w:rPr>
          <w:rFonts w:cstheme="minorHAnsi"/>
          <w:sz w:val="22"/>
          <w:szCs w:val="22"/>
        </w:rPr>
        <w:fldChar w:fldCharType="begin"/>
      </w:r>
      <w:r w:rsidRPr="002576B3">
        <w:rPr>
          <w:rFonts w:cstheme="minorHAnsi"/>
          <w:sz w:val="22"/>
          <w:szCs w:val="22"/>
        </w:rPr>
        <w:instrText xml:space="preserve"> SEQ Figure \* ARABIC </w:instrText>
      </w:r>
      <w:r w:rsidRPr="002576B3">
        <w:rPr>
          <w:rFonts w:cstheme="minorHAnsi"/>
          <w:sz w:val="22"/>
          <w:szCs w:val="22"/>
        </w:rPr>
        <w:fldChar w:fldCharType="separate"/>
      </w:r>
      <w:r w:rsidR="002E7150" w:rsidRPr="002576B3">
        <w:rPr>
          <w:rFonts w:cstheme="minorHAnsi"/>
          <w:noProof/>
          <w:sz w:val="22"/>
          <w:szCs w:val="22"/>
        </w:rPr>
        <w:t>1</w:t>
      </w:r>
      <w:r w:rsidRPr="002576B3">
        <w:rPr>
          <w:rFonts w:cstheme="minorHAnsi"/>
          <w:sz w:val="22"/>
          <w:szCs w:val="22"/>
        </w:rPr>
        <w:fldChar w:fldCharType="end"/>
      </w:r>
      <w:r w:rsidR="004D2796" w:rsidRPr="002576B3">
        <w:rPr>
          <w:rFonts w:cstheme="minorHAnsi"/>
          <w:sz w:val="22"/>
          <w:szCs w:val="22"/>
        </w:rPr>
        <w:t xml:space="preserve"> </w:t>
      </w:r>
      <w:r w:rsidR="00420CDF" w:rsidRPr="002576B3">
        <w:rPr>
          <w:rFonts w:cstheme="minorHAnsi"/>
          <w:sz w:val="22"/>
          <w:szCs w:val="22"/>
        </w:rPr>
        <w:t>pav. Planuojamas vandenilio dujotiekio žemėlapis</w:t>
      </w:r>
    </w:p>
    <w:p w14:paraId="1C3B0815" w14:textId="77777777" w:rsidR="00E03774" w:rsidRPr="002576B3" w:rsidRDefault="00E03774" w:rsidP="006C0FCD">
      <w:pPr>
        <w:pStyle w:val="ListParagraph"/>
        <w:spacing w:after="0" w:line="276" w:lineRule="auto"/>
        <w:jc w:val="center"/>
        <w:rPr>
          <w:rFonts w:cstheme="minorHAnsi"/>
        </w:rPr>
      </w:pPr>
    </w:p>
    <w:p w14:paraId="4BBA4DF0" w14:textId="10DEDF70" w:rsidR="008779E4" w:rsidRPr="002576B3" w:rsidRDefault="00420CDF" w:rsidP="00820FA6">
      <w:pPr>
        <w:pStyle w:val="ListParagraph"/>
        <w:spacing w:after="0" w:line="276" w:lineRule="auto"/>
        <w:jc w:val="both"/>
        <w:rPr>
          <w:rFonts w:cstheme="minorHAnsi"/>
        </w:rPr>
      </w:pPr>
      <w:r w:rsidRPr="002576B3">
        <w:rPr>
          <w:rFonts w:cstheme="minorHAnsi"/>
        </w:rPr>
        <w:lastRenderedPageBreak/>
        <w:t xml:space="preserve">2024 m. buvo atlikta išankstinė galimybių studija, siekiant </w:t>
      </w:r>
      <w:r w:rsidR="00E2014F">
        <w:rPr>
          <w:rFonts w:cstheme="minorHAnsi"/>
        </w:rPr>
        <w:t>įvertinti preliminari</w:t>
      </w:r>
      <w:r w:rsidR="00A943EF">
        <w:rPr>
          <w:rFonts w:cstheme="minorHAnsi"/>
        </w:rPr>
        <w:t>as</w:t>
      </w:r>
      <w:r w:rsidRPr="002576B3">
        <w:rPr>
          <w:rFonts w:cstheme="minorHAnsi"/>
        </w:rPr>
        <w:t xml:space="preserve"> NBHC projekto </w:t>
      </w:r>
      <w:r w:rsidR="00A943EF">
        <w:rPr>
          <w:rFonts w:cstheme="minorHAnsi"/>
        </w:rPr>
        <w:t>galimybes</w:t>
      </w:r>
      <w:r w:rsidRPr="002576B3">
        <w:rPr>
          <w:rFonts w:cstheme="minorHAnsi"/>
        </w:rPr>
        <w:t xml:space="preserve">. </w:t>
      </w:r>
      <w:r w:rsidR="004D3A62">
        <w:rPr>
          <w:rFonts w:cstheme="minorHAnsi"/>
        </w:rPr>
        <w:t>Studij</w:t>
      </w:r>
      <w:r w:rsidR="00BE02FA">
        <w:rPr>
          <w:rFonts w:cstheme="minorHAnsi"/>
        </w:rPr>
        <w:t>oje pateikiami</w:t>
      </w:r>
      <w:r w:rsidRPr="002576B3">
        <w:rPr>
          <w:rFonts w:cstheme="minorHAnsi"/>
        </w:rPr>
        <w:t xml:space="preserve"> infrastruktūros reikalavim</w:t>
      </w:r>
      <w:r w:rsidR="00B22E93">
        <w:rPr>
          <w:rFonts w:cstheme="minorHAnsi"/>
        </w:rPr>
        <w:t>ai</w:t>
      </w:r>
      <w:r w:rsidRPr="002576B3">
        <w:rPr>
          <w:rFonts w:cstheme="minorHAnsi"/>
        </w:rPr>
        <w:t xml:space="preserve">, </w:t>
      </w:r>
      <w:proofErr w:type="spellStart"/>
      <w:r w:rsidR="004E5DB5">
        <w:rPr>
          <w:rFonts w:cstheme="minorHAnsi"/>
        </w:rPr>
        <w:t>t.y</w:t>
      </w:r>
      <w:proofErr w:type="spellEnd"/>
      <w:r w:rsidR="004E5DB5">
        <w:rPr>
          <w:rFonts w:cstheme="minorHAnsi"/>
        </w:rPr>
        <w:t>.</w:t>
      </w:r>
      <w:r w:rsidRPr="002576B3">
        <w:rPr>
          <w:rFonts w:cstheme="minorHAnsi"/>
        </w:rPr>
        <w:t xml:space="preserve"> vamzdyno ilg</w:t>
      </w:r>
      <w:r w:rsidR="00F81210">
        <w:rPr>
          <w:rFonts w:cstheme="minorHAnsi"/>
        </w:rPr>
        <w:t>is</w:t>
      </w:r>
      <w:r w:rsidRPr="002576B3">
        <w:rPr>
          <w:rFonts w:cstheme="minorHAnsi"/>
        </w:rPr>
        <w:t xml:space="preserve"> skersm</w:t>
      </w:r>
      <w:r w:rsidR="00F81210">
        <w:rPr>
          <w:rFonts w:cstheme="minorHAnsi"/>
        </w:rPr>
        <w:t>uo</w:t>
      </w:r>
      <w:r w:rsidRPr="002576B3">
        <w:rPr>
          <w:rFonts w:cstheme="minorHAnsi"/>
        </w:rPr>
        <w:t xml:space="preserve">, slėgio </w:t>
      </w:r>
      <w:r w:rsidR="004E5DB5">
        <w:rPr>
          <w:rFonts w:cstheme="minorHAnsi"/>
        </w:rPr>
        <w:t>reikalavim</w:t>
      </w:r>
      <w:r w:rsidR="00F81210">
        <w:rPr>
          <w:rFonts w:cstheme="minorHAnsi"/>
        </w:rPr>
        <w:t>ai</w:t>
      </w:r>
      <w:r w:rsidR="004E5DB5">
        <w:rPr>
          <w:rFonts w:cstheme="minorHAnsi"/>
        </w:rPr>
        <w:t>, k</w:t>
      </w:r>
      <w:r w:rsidRPr="002576B3">
        <w:rPr>
          <w:rFonts w:cstheme="minorHAnsi"/>
        </w:rPr>
        <w:t>ompresori</w:t>
      </w:r>
      <w:r w:rsidR="0008686D">
        <w:rPr>
          <w:rFonts w:cstheme="minorHAnsi"/>
        </w:rPr>
        <w:t>nių</w:t>
      </w:r>
      <w:r w:rsidRPr="002576B3">
        <w:rPr>
          <w:rFonts w:cstheme="minorHAnsi"/>
        </w:rPr>
        <w:t xml:space="preserve"> stočių skaiči</w:t>
      </w:r>
      <w:r w:rsidR="00F81210">
        <w:rPr>
          <w:rFonts w:cstheme="minorHAnsi"/>
        </w:rPr>
        <w:t>us</w:t>
      </w:r>
      <w:r w:rsidR="00820FA6">
        <w:rPr>
          <w:rFonts w:cstheme="minorHAnsi"/>
        </w:rPr>
        <w:t xml:space="preserve">, kad būtų užtikrintas </w:t>
      </w:r>
      <w:r w:rsidRPr="002576B3">
        <w:rPr>
          <w:rFonts w:cstheme="minorHAnsi"/>
        </w:rPr>
        <w:t>planuojam</w:t>
      </w:r>
      <w:r w:rsidR="00820FA6">
        <w:rPr>
          <w:rFonts w:cstheme="minorHAnsi"/>
        </w:rPr>
        <w:t>o</w:t>
      </w:r>
      <w:r w:rsidRPr="002576B3">
        <w:rPr>
          <w:rFonts w:cstheme="minorHAnsi"/>
        </w:rPr>
        <w:t xml:space="preserve"> vandenilio </w:t>
      </w:r>
      <w:r w:rsidR="00820FA6">
        <w:rPr>
          <w:rFonts w:cstheme="minorHAnsi"/>
        </w:rPr>
        <w:t xml:space="preserve">dujotiekio </w:t>
      </w:r>
      <w:r w:rsidRPr="002576B3">
        <w:rPr>
          <w:rFonts w:cstheme="minorHAnsi"/>
        </w:rPr>
        <w:t>pralaidum</w:t>
      </w:r>
      <w:r w:rsidR="00820FA6">
        <w:rPr>
          <w:rFonts w:cstheme="minorHAnsi"/>
        </w:rPr>
        <w:t>as.</w:t>
      </w:r>
      <w:r w:rsidR="008779E4" w:rsidRPr="002576B3">
        <w:rPr>
          <w:rFonts w:cstheme="minorHAnsi"/>
        </w:rPr>
        <w:t xml:space="preserve"> </w:t>
      </w:r>
    </w:p>
    <w:p w14:paraId="2FC3CB23" w14:textId="77777777" w:rsidR="008779E4" w:rsidRPr="002576B3" w:rsidRDefault="008779E4" w:rsidP="008779E4">
      <w:pPr>
        <w:pStyle w:val="ListParagraph"/>
        <w:spacing w:after="0" w:line="276" w:lineRule="auto"/>
        <w:jc w:val="both"/>
        <w:rPr>
          <w:rFonts w:cstheme="minorHAnsi"/>
        </w:rPr>
      </w:pPr>
    </w:p>
    <w:p w14:paraId="0554C38D" w14:textId="7624180C" w:rsidR="008779E4" w:rsidRPr="002576B3" w:rsidRDefault="002259DE" w:rsidP="008779E4">
      <w:pPr>
        <w:pStyle w:val="ListParagraph"/>
        <w:spacing w:after="0" w:line="276" w:lineRule="auto"/>
        <w:jc w:val="both"/>
        <w:rPr>
          <w:rFonts w:cstheme="minorHAnsi"/>
        </w:rPr>
      </w:pPr>
      <w:r>
        <w:rPr>
          <w:rFonts w:cstheme="minorHAnsi"/>
        </w:rPr>
        <w:t>Išankstinė</w:t>
      </w:r>
      <w:r w:rsidR="00420CDF" w:rsidRPr="002576B3">
        <w:rPr>
          <w:rFonts w:cstheme="minorHAnsi"/>
        </w:rPr>
        <w:t xml:space="preserve"> galimybių studij</w:t>
      </w:r>
      <w:r w:rsidR="00120D28">
        <w:rPr>
          <w:rFonts w:cstheme="minorHAnsi"/>
        </w:rPr>
        <w:t>a parodė, kad</w:t>
      </w:r>
      <w:r w:rsidR="00420CDF" w:rsidRPr="002576B3">
        <w:rPr>
          <w:rFonts w:cstheme="minorHAnsi"/>
        </w:rPr>
        <w:t>:</w:t>
      </w:r>
    </w:p>
    <w:p w14:paraId="1FDEB6CA" w14:textId="52C8CCD9" w:rsidR="008779E4" w:rsidRPr="002576B3" w:rsidRDefault="00420CDF" w:rsidP="00420CDF">
      <w:pPr>
        <w:pStyle w:val="ListParagraph"/>
        <w:numPr>
          <w:ilvl w:val="0"/>
          <w:numId w:val="18"/>
        </w:numPr>
        <w:spacing w:after="0" w:line="276" w:lineRule="auto"/>
        <w:jc w:val="both"/>
        <w:rPr>
          <w:rFonts w:cstheme="minorHAnsi"/>
        </w:rPr>
      </w:pPr>
      <w:r w:rsidRPr="002576B3">
        <w:rPr>
          <w:rFonts w:cstheme="minorHAnsi"/>
        </w:rPr>
        <w:t xml:space="preserve">Pagrindinis dujotiekis </w:t>
      </w:r>
      <w:r w:rsidR="00EC38C7">
        <w:rPr>
          <w:rFonts w:cstheme="minorHAnsi"/>
        </w:rPr>
        <w:t>bus</w:t>
      </w:r>
      <w:r w:rsidRPr="002576B3">
        <w:rPr>
          <w:rFonts w:cstheme="minorHAnsi"/>
        </w:rPr>
        <w:t xml:space="preserve"> maždaug 2 500 km ilgio ir driek</w:t>
      </w:r>
      <w:r w:rsidR="00EC38C7">
        <w:rPr>
          <w:rFonts w:cstheme="minorHAnsi"/>
        </w:rPr>
        <w:t>sis</w:t>
      </w:r>
      <w:r w:rsidRPr="002576B3">
        <w:rPr>
          <w:rFonts w:cstheme="minorHAnsi"/>
        </w:rPr>
        <w:t xml:space="preserve"> per šešias šalis (</w:t>
      </w:r>
      <w:r w:rsidR="00BD4BB1" w:rsidRPr="002576B3">
        <w:rPr>
          <w:rFonts w:cstheme="minorHAnsi"/>
        </w:rPr>
        <w:t>~</w:t>
      </w:r>
      <w:r w:rsidRPr="002576B3">
        <w:rPr>
          <w:rFonts w:cstheme="minorHAnsi"/>
        </w:rPr>
        <w:t xml:space="preserve">555 km per Suomiją, ~96 km po jūra, ~319 km per Estiją, ~274 km per Latviją, ~346 km per Lietuvą (pagrindinis dujotiekis) ir ~211 km atšaka nuo vakarinės Lietuvos dalies link pagrindinio dujotiekio, ~822 km per Lenkiją ir ~80 km Vokietijoje). Jis </w:t>
      </w:r>
      <w:r w:rsidR="00EC38C7">
        <w:rPr>
          <w:rFonts w:cstheme="minorHAnsi"/>
        </w:rPr>
        <w:t>su</w:t>
      </w:r>
      <w:r w:rsidRPr="002576B3">
        <w:rPr>
          <w:rFonts w:cstheme="minorHAnsi"/>
        </w:rPr>
        <w:t>jung</w:t>
      </w:r>
      <w:r w:rsidR="00EC38C7">
        <w:rPr>
          <w:rFonts w:cstheme="minorHAnsi"/>
        </w:rPr>
        <w:t>s</w:t>
      </w:r>
      <w:r w:rsidRPr="002576B3">
        <w:rPr>
          <w:rFonts w:cstheme="minorHAnsi"/>
        </w:rPr>
        <w:t xml:space="preserve"> </w:t>
      </w:r>
      <w:r w:rsidR="00B76432" w:rsidRPr="002576B3">
        <w:rPr>
          <w:rFonts w:cstheme="minorHAnsi"/>
        </w:rPr>
        <w:t>perdavimo sistemos operatori</w:t>
      </w:r>
      <w:r w:rsidR="00B76432">
        <w:rPr>
          <w:rFonts w:cstheme="minorHAnsi"/>
        </w:rPr>
        <w:t>ų</w:t>
      </w:r>
      <w:r w:rsidR="00B76432" w:rsidRPr="002576B3">
        <w:rPr>
          <w:rFonts w:cstheme="minorHAnsi"/>
        </w:rPr>
        <w:t xml:space="preserve"> (TSO)</w:t>
      </w:r>
      <w:r w:rsidR="00B76432">
        <w:rPr>
          <w:rFonts w:cstheme="minorHAnsi"/>
        </w:rPr>
        <w:t xml:space="preserve"> identifikuotas </w:t>
      </w:r>
      <w:r w:rsidRPr="002576B3">
        <w:rPr>
          <w:rFonts w:cstheme="minorHAnsi"/>
        </w:rPr>
        <w:t>pagrindines vandenilio gamybos ir vartojimo vietas,</w:t>
      </w:r>
    </w:p>
    <w:p w14:paraId="3E17308F" w14:textId="1ED6618A" w:rsidR="008779E4" w:rsidRPr="002576B3" w:rsidRDefault="00420CDF" w:rsidP="00420CDF">
      <w:pPr>
        <w:pStyle w:val="ListParagraph"/>
        <w:numPr>
          <w:ilvl w:val="0"/>
          <w:numId w:val="18"/>
        </w:numPr>
        <w:spacing w:after="0" w:line="276" w:lineRule="auto"/>
        <w:jc w:val="both"/>
        <w:rPr>
          <w:rFonts w:cstheme="minorHAnsi"/>
        </w:rPr>
      </w:pPr>
      <w:r w:rsidRPr="002576B3">
        <w:rPr>
          <w:rFonts w:cstheme="minorHAnsi"/>
        </w:rPr>
        <w:t>Pagrindinis dujotiekis projektuojamas naudojant maždaug 48 colių (1200 mm) skersmens vamzdžius.</w:t>
      </w:r>
      <w:r w:rsidR="008779E4" w:rsidRPr="002576B3">
        <w:rPr>
          <w:rFonts w:cstheme="minorHAnsi"/>
        </w:rPr>
        <w:t xml:space="preserve"> </w:t>
      </w:r>
    </w:p>
    <w:p w14:paraId="02DAC2B9" w14:textId="77777777" w:rsidR="008779E4" w:rsidRPr="002576B3" w:rsidRDefault="008779E4" w:rsidP="006C0FCD">
      <w:pPr>
        <w:pStyle w:val="ListParagraph"/>
        <w:spacing w:after="0" w:line="276" w:lineRule="auto"/>
        <w:jc w:val="both"/>
        <w:rPr>
          <w:rFonts w:cstheme="minorHAnsi"/>
        </w:rPr>
      </w:pPr>
    </w:p>
    <w:p w14:paraId="1249400D" w14:textId="7F666650" w:rsidR="0072000E" w:rsidRPr="002576B3" w:rsidRDefault="000F07A2" w:rsidP="006C0FCD">
      <w:pPr>
        <w:pStyle w:val="ListParagraph"/>
        <w:spacing w:after="0" w:line="276" w:lineRule="auto"/>
        <w:jc w:val="both"/>
        <w:rPr>
          <w:rFonts w:cstheme="minorHAnsi"/>
        </w:rPr>
      </w:pPr>
      <w:r w:rsidRPr="002576B3">
        <w:rPr>
          <w:rFonts w:cstheme="minorHAnsi"/>
        </w:rPr>
        <w:t>NBHC koridorius stiprina ES energetinį saugumą</w:t>
      </w:r>
      <w:r w:rsidR="004357CB">
        <w:rPr>
          <w:rFonts w:cstheme="minorHAnsi"/>
        </w:rPr>
        <w:t xml:space="preserve"> ir mažina</w:t>
      </w:r>
      <w:r w:rsidRPr="002576B3">
        <w:rPr>
          <w:rFonts w:cstheme="minorHAnsi"/>
        </w:rPr>
        <w:t xml:space="preserve"> tiekimo sutrikimų riziką. Jungdamas kelis tiekėjus, rinkas ir energijos perdavimo galimybes, projektas sumažina ekonomines ir geopolitines rizikas, susijusias su iškastinio kuro importu, taip remdamas reikšmingą atsinaujinančios energijos ir vandenilio gamybos plėtrą ES viduje.</w:t>
      </w:r>
    </w:p>
    <w:p w14:paraId="3046CEB5" w14:textId="77777777" w:rsidR="00593DD1" w:rsidRPr="002576B3" w:rsidRDefault="00593DD1" w:rsidP="006C0FCD">
      <w:pPr>
        <w:pStyle w:val="ListParagraph"/>
        <w:spacing w:after="0" w:line="276" w:lineRule="auto"/>
        <w:jc w:val="both"/>
        <w:rPr>
          <w:rFonts w:cstheme="minorHAnsi"/>
        </w:rPr>
      </w:pPr>
    </w:p>
    <w:p w14:paraId="22606D02" w14:textId="4654F8CC" w:rsidR="00593DD1" w:rsidRPr="002576B3" w:rsidRDefault="000F07A2" w:rsidP="00593DD1">
      <w:pPr>
        <w:tabs>
          <w:tab w:val="num" w:pos="720"/>
        </w:tabs>
        <w:spacing w:after="120"/>
        <w:ind w:left="720"/>
        <w:jc w:val="both"/>
        <w:rPr>
          <w:rFonts w:ascii="Calibri" w:hAnsi="Calibri" w:cs="Calibri"/>
        </w:rPr>
      </w:pPr>
      <w:r w:rsidRPr="002576B3">
        <w:rPr>
          <w:rFonts w:ascii="Calibri" w:hAnsi="Calibri"/>
        </w:rPr>
        <w:t>Šiaurės–Baltijos vandenilio koridoriui suteiktas bendro intereso projekto (BIP) statusas Europos Sąjungoje (2023 m. lapkričio 28 d. Europos Komisijos deleguotas reglamentas (ES) 2024/1041, paskelbtas Europos Sąjungos Oficialiajame leidinyje 2024 m. balandžio 4 d.).</w:t>
      </w:r>
    </w:p>
    <w:p w14:paraId="1F2AF197" w14:textId="77777777" w:rsidR="0072000E" w:rsidRPr="002576B3" w:rsidRDefault="0072000E" w:rsidP="006C0FCD">
      <w:pPr>
        <w:pStyle w:val="ListParagraph"/>
        <w:spacing w:after="0" w:line="276" w:lineRule="auto"/>
        <w:jc w:val="both"/>
        <w:rPr>
          <w:rFonts w:cstheme="minorHAnsi"/>
        </w:rPr>
      </w:pPr>
    </w:p>
    <w:p w14:paraId="1DE04B00" w14:textId="32ACF69B" w:rsidR="001F09EA" w:rsidRPr="002576B3" w:rsidRDefault="000F07A2" w:rsidP="000F07A2">
      <w:pPr>
        <w:pStyle w:val="ListParagraph"/>
        <w:numPr>
          <w:ilvl w:val="0"/>
          <w:numId w:val="1"/>
        </w:numPr>
        <w:spacing w:after="0" w:line="276" w:lineRule="auto"/>
        <w:jc w:val="both"/>
        <w:rPr>
          <w:rFonts w:cstheme="minorHAnsi"/>
          <w:b/>
          <w:bCs/>
          <w:caps/>
        </w:rPr>
      </w:pPr>
      <w:r w:rsidRPr="002576B3">
        <w:rPr>
          <w:rFonts w:cstheme="minorHAnsi"/>
          <w:b/>
          <w:bCs/>
          <w:caps/>
        </w:rPr>
        <w:t>TIKSLAI</w:t>
      </w:r>
    </w:p>
    <w:p w14:paraId="1D1BCFB7" w14:textId="2D9D2C7B" w:rsidR="00331B2E" w:rsidRPr="002576B3" w:rsidRDefault="00331B2E" w:rsidP="006C0FCD">
      <w:pPr>
        <w:spacing w:after="0" w:line="276" w:lineRule="auto"/>
        <w:jc w:val="both"/>
        <w:rPr>
          <w:rFonts w:cstheme="minorHAnsi"/>
        </w:rPr>
      </w:pPr>
    </w:p>
    <w:p w14:paraId="03C913AC" w14:textId="2AA64509" w:rsidR="00CB36C0" w:rsidRPr="002576B3" w:rsidRDefault="000F07A2" w:rsidP="00955289">
      <w:pPr>
        <w:pStyle w:val="ListParagraph"/>
        <w:spacing w:after="0" w:line="276" w:lineRule="auto"/>
        <w:jc w:val="both"/>
      </w:pPr>
      <w:r w:rsidRPr="002576B3">
        <w:t xml:space="preserve">Pagrindinis tikslas – atlikti išsamią NBHC Lietuvos </w:t>
      </w:r>
      <w:r w:rsidR="00D759AA">
        <w:t>dalies</w:t>
      </w:r>
      <w:r w:rsidRPr="002576B3">
        <w:t xml:space="preserve"> ekonominę ir finansinę analizę (toliau – Analizė), reikalingą tolesnio projekto įgyvendinimo </w:t>
      </w:r>
      <w:r w:rsidR="00CB3A7C" w:rsidRPr="002576B3">
        <w:t xml:space="preserve">sprendimams </w:t>
      </w:r>
      <w:r w:rsidRPr="002576B3">
        <w:t xml:space="preserve">priimti. Analizėje bus </w:t>
      </w:r>
      <w:r w:rsidR="00260A44">
        <w:t xml:space="preserve">vertinami </w:t>
      </w:r>
      <w:r w:rsidRPr="002576B3">
        <w:t>nacionalin</w:t>
      </w:r>
      <w:r w:rsidR="00260A44">
        <w:t>iai kaštai</w:t>
      </w:r>
      <w:r w:rsidRPr="002576B3">
        <w:t xml:space="preserve">, pajamų prognozės, finansinis modeliavimas, finansavimo strategija, socialinis ir ekonominis poveikis, </w:t>
      </w:r>
      <w:r w:rsidR="00434E8B">
        <w:t>kaštų</w:t>
      </w:r>
      <w:r w:rsidRPr="002576B3">
        <w:t xml:space="preserve"> ir naudos analizė (KNA), projekto planas ir grafikas Lietuvos </w:t>
      </w:r>
      <w:r w:rsidR="00434E8B">
        <w:t>daliai</w:t>
      </w:r>
      <w:r w:rsidR="00A43593">
        <w:t>,</w:t>
      </w:r>
      <w:r w:rsidRPr="002576B3">
        <w:t xml:space="preserve"> skirtai NBHC.</w:t>
      </w:r>
    </w:p>
    <w:p w14:paraId="6D61FF28" w14:textId="77777777" w:rsidR="00756912" w:rsidRPr="002576B3" w:rsidRDefault="00756912" w:rsidP="00815BF6">
      <w:pPr>
        <w:pStyle w:val="ListParagraph"/>
        <w:spacing w:after="0" w:line="276" w:lineRule="auto"/>
        <w:jc w:val="both"/>
        <w:rPr>
          <w:rFonts w:cstheme="minorHAnsi"/>
        </w:rPr>
      </w:pPr>
    </w:p>
    <w:p w14:paraId="234EEBF7" w14:textId="61E15EB2" w:rsidR="003203CA" w:rsidRPr="002576B3" w:rsidRDefault="000F07A2" w:rsidP="00775CDC">
      <w:pPr>
        <w:pStyle w:val="ListParagraph"/>
        <w:spacing w:after="0" w:line="276" w:lineRule="auto"/>
        <w:jc w:val="both"/>
      </w:pPr>
      <w:r w:rsidRPr="002576B3">
        <w:t xml:space="preserve">Analizės rezultatai bus naudojami kaip nacionalinis </w:t>
      </w:r>
      <w:r w:rsidR="00A43593">
        <w:t>indėlis</w:t>
      </w:r>
      <w:r w:rsidRPr="002576B3">
        <w:t xml:space="preserve"> į bendrą tarpvalstybin</w:t>
      </w:r>
      <w:r w:rsidR="00A43593">
        <w:t>ę</w:t>
      </w:r>
      <w:r w:rsidRPr="002576B3">
        <w:t xml:space="preserve"> komercin</w:t>
      </w:r>
      <w:r w:rsidR="00A43593">
        <w:t>ę</w:t>
      </w:r>
      <w:r w:rsidRPr="002576B3">
        <w:t xml:space="preserve"> NBHC </w:t>
      </w:r>
      <w:r w:rsidR="00A43593">
        <w:t>studiją</w:t>
      </w:r>
      <w:r w:rsidRPr="002576B3">
        <w:t xml:space="preserve">. NBHC driekiasi per šešias šalis, kurios turi įvairias politikas, vandenilio strategijas ir rinkos perspektyvas. </w:t>
      </w:r>
      <w:r w:rsidR="003F39F4">
        <w:t>P</w:t>
      </w:r>
      <w:r w:rsidR="003F39F4" w:rsidRPr="002576B3">
        <w:t xml:space="preserve">aslaugų teikėjas </w:t>
      </w:r>
      <w:r w:rsidR="003F39F4">
        <w:t xml:space="preserve">turės </w:t>
      </w:r>
      <w:r w:rsidR="003F39F4" w:rsidRPr="002576B3">
        <w:t xml:space="preserve">užpildyti </w:t>
      </w:r>
      <w:r w:rsidRPr="002576B3">
        <w:t xml:space="preserve">„Amber Grid“ pateiktą </w:t>
      </w:r>
      <w:r w:rsidR="003F39F4">
        <w:t>formą</w:t>
      </w:r>
      <w:r w:rsidRPr="002576B3">
        <w:t xml:space="preserve"> </w:t>
      </w:r>
      <w:r w:rsidR="003F39F4">
        <w:t xml:space="preserve">atliktos </w:t>
      </w:r>
      <w:r w:rsidRPr="002576B3">
        <w:t>Analizės duomenimis, kurie bus naudojami kaip indėlis į bendrą tarpvalstybin</w:t>
      </w:r>
      <w:r w:rsidR="009D13BD">
        <w:t>ę</w:t>
      </w:r>
      <w:r w:rsidRPr="002576B3">
        <w:t xml:space="preserve"> komercin</w:t>
      </w:r>
      <w:r w:rsidR="009D13BD">
        <w:t xml:space="preserve">ę </w:t>
      </w:r>
      <w:r w:rsidRPr="002576B3">
        <w:t xml:space="preserve">NBHC </w:t>
      </w:r>
      <w:r w:rsidR="009D13BD">
        <w:t>studiją</w:t>
      </w:r>
      <w:r w:rsidRPr="002576B3">
        <w:t>.</w:t>
      </w:r>
    </w:p>
    <w:p w14:paraId="17EE0E03" w14:textId="77777777" w:rsidR="003203CA" w:rsidRPr="002576B3" w:rsidRDefault="003203CA" w:rsidP="003203CA">
      <w:pPr>
        <w:pStyle w:val="ListParagraph"/>
        <w:spacing w:after="0" w:line="276" w:lineRule="auto"/>
        <w:jc w:val="both"/>
        <w:rPr>
          <w:rFonts w:cstheme="minorHAnsi"/>
        </w:rPr>
      </w:pPr>
    </w:p>
    <w:p w14:paraId="02BACBB3" w14:textId="6C64C2BB" w:rsidR="00CD2047" w:rsidRPr="002576B3" w:rsidRDefault="000F07A2" w:rsidP="0015177C">
      <w:pPr>
        <w:pStyle w:val="ListParagraph"/>
        <w:spacing w:after="0" w:line="276" w:lineRule="auto"/>
        <w:jc w:val="both"/>
      </w:pPr>
      <w:r w:rsidRPr="002576B3">
        <w:t xml:space="preserve">NBHC Lietuvos </w:t>
      </w:r>
      <w:r w:rsidR="00CA5BA5">
        <w:t>dalis</w:t>
      </w:r>
      <w:r w:rsidRPr="002576B3">
        <w:t xml:space="preserve"> užtikrins atsinaujinančio vandenilio perdavimą dujotiekiu iš Lietuvos šiaurinės dalies į pietinę dalį (toliau – </w:t>
      </w:r>
      <w:r w:rsidR="00A24B89">
        <w:t>pagrindinis</w:t>
      </w:r>
      <w:r w:rsidRPr="002576B3">
        <w:t xml:space="preserve"> dujotiekis) bei iš </w:t>
      </w:r>
      <w:r w:rsidR="00A24B89" w:rsidRPr="002576B3">
        <w:t xml:space="preserve">šiaurinės </w:t>
      </w:r>
      <w:r w:rsidRPr="002576B3">
        <w:t>vakar</w:t>
      </w:r>
      <w:r w:rsidR="00A24B89">
        <w:t>inės</w:t>
      </w:r>
      <w:r w:rsidRPr="002576B3">
        <w:t xml:space="preserve"> Lietuvos dalies link pagrindinio dujotiekio (toliau – atšaka). Vertinimas bei ekonominiai ir finansiniai skaičiavimai bus atliekami </w:t>
      </w:r>
      <w:r w:rsidRPr="002576B3">
        <w:rPr>
          <w:b/>
        </w:rPr>
        <w:t>dviem infrastruktūros scenarijams</w:t>
      </w:r>
      <w:r w:rsidRPr="002576B3">
        <w:t>:</w:t>
      </w:r>
      <w:r w:rsidR="0098096A" w:rsidRPr="002576B3">
        <w:t xml:space="preserve"> </w:t>
      </w:r>
    </w:p>
    <w:p w14:paraId="238FE5B7" w14:textId="77777777" w:rsidR="004D7F10" w:rsidRPr="002576B3" w:rsidRDefault="004D7F10" w:rsidP="0015177C">
      <w:pPr>
        <w:pStyle w:val="ListParagraph"/>
        <w:spacing w:after="0" w:line="276" w:lineRule="auto"/>
        <w:jc w:val="both"/>
      </w:pPr>
    </w:p>
    <w:p w14:paraId="0D3596E5" w14:textId="55974EE5" w:rsidR="00CD2047" w:rsidRPr="002576B3" w:rsidRDefault="2C51B9CF" w:rsidP="00424AB7">
      <w:pPr>
        <w:pStyle w:val="ListParagraph"/>
        <w:spacing w:after="0" w:line="276" w:lineRule="auto"/>
        <w:jc w:val="both"/>
      </w:pPr>
      <w:r w:rsidRPr="002576B3">
        <w:t xml:space="preserve">1) </w:t>
      </w:r>
      <w:r w:rsidR="001A6E72">
        <w:t xml:space="preserve">pagrindiniam </w:t>
      </w:r>
      <w:r w:rsidR="00424AB7" w:rsidRPr="002576B3">
        <w:t>dujotiekiui ir</w:t>
      </w:r>
      <w:r w:rsidR="00D63DEF" w:rsidRPr="002576B3">
        <w:t xml:space="preserve"> </w:t>
      </w:r>
    </w:p>
    <w:p w14:paraId="66C03161" w14:textId="411134A6" w:rsidR="00DC11D8" w:rsidRPr="002576B3" w:rsidRDefault="7F5A6E74" w:rsidP="00424AB7">
      <w:pPr>
        <w:pStyle w:val="ListParagraph"/>
        <w:spacing w:after="0" w:line="276" w:lineRule="auto"/>
        <w:jc w:val="both"/>
      </w:pPr>
      <w:r w:rsidRPr="002576B3">
        <w:t xml:space="preserve">2) </w:t>
      </w:r>
      <w:r w:rsidR="001A6E72">
        <w:t>pagrindini</w:t>
      </w:r>
      <w:r w:rsidR="00073BD3">
        <w:t>a</w:t>
      </w:r>
      <w:r w:rsidR="001A6E72">
        <w:t>m</w:t>
      </w:r>
      <w:r w:rsidR="00424AB7" w:rsidRPr="002576B3">
        <w:t xml:space="preserve"> dujotiekiui su atšaka</w:t>
      </w:r>
      <w:r w:rsidR="0015177C" w:rsidRPr="002576B3">
        <w:t>.</w:t>
      </w:r>
      <w:r w:rsidR="00F073F7" w:rsidRPr="002576B3">
        <w:t xml:space="preserve"> </w:t>
      </w:r>
    </w:p>
    <w:p w14:paraId="20F81EAE" w14:textId="77777777" w:rsidR="00CD2047" w:rsidRPr="002576B3" w:rsidRDefault="00CD2047" w:rsidP="0015177C">
      <w:pPr>
        <w:pStyle w:val="ListParagraph"/>
        <w:spacing w:after="0" w:line="276" w:lineRule="auto"/>
        <w:jc w:val="both"/>
      </w:pPr>
    </w:p>
    <w:p w14:paraId="47A447C2" w14:textId="7458F001" w:rsidR="00F073F7" w:rsidRPr="002576B3" w:rsidRDefault="00860B33" w:rsidP="0015177C">
      <w:pPr>
        <w:pStyle w:val="ListParagraph"/>
        <w:spacing w:after="0" w:line="276" w:lineRule="auto"/>
        <w:jc w:val="both"/>
      </w:pPr>
      <w:r w:rsidRPr="002576B3">
        <w:lastRenderedPageBreak/>
        <w:t xml:space="preserve">Analizė turi būti atliekama pagal </w:t>
      </w:r>
      <w:r w:rsidRPr="002576B3">
        <w:rPr>
          <w:b/>
        </w:rPr>
        <w:t>tris vandenilio rinkos plėtros scenarijus</w:t>
      </w:r>
      <w:r w:rsidRPr="002576B3">
        <w:t xml:space="preserve"> Lietuvoje. Scenarijų aprašymus pateiks „Amber Grid“.</w:t>
      </w:r>
    </w:p>
    <w:p w14:paraId="460EF8DA" w14:textId="77777777" w:rsidR="003B4862" w:rsidRPr="002576B3" w:rsidRDefault="003B4862" w:rsidP="0015177C">
      <w:pPr>
        <w:pStyle w:val="ListParagraph"/>
        <w:spacing w:after="0" w:line="276" w:lineRule="auto"/>
        <w:jc w:val="both"/>
      </w:pPr>
    </w:p>
    <w:p w14:paraId="4754FB94" w14:textId="61FCC0D1" w:rsidR="003B4862" w:rsidRPr="002576B3" w:rsidRDefault="00860B33" w:rsidP="00860B33">
      <w:pPr>
        <w:pStyle w:val="ListParagraph"/>
        <w:numPr>
          <w:ilvl w:val="0"/>
          <w:numId w:val="1"/>
        </w:numPr>
        <w:spacing w:after="0" w:line="276" w:lineRule="auto"/>
        <w:jc w:val="both"/>
        <w:rPr>
          <w:b/>
          <w:bCs/>
          <w:caps/>
        </w:rPr>
      </w:pPr>
      <w:r w:rsidRPr="002576B3">
        <w:rPr>
          <w:b/>
          <w:bCs/>
          <w:caps/>
        </w:rPr>
        <w:t>PAGRINDI</w:t>
      </w:r>
      <w:r w:rsidR="000D1BB0">
        <w:rPr>
          <w:b/>
          <w:bCs/>
          <w:caps/>
        </w:rPr>
        <w:t>NĖS</w:t>
      </w:r>
      <w:r w:rsidRPr="002576B3">
        <w:rPr>
          <w:b/>
          <w:bCs/>
          <w:caps/>
        </w:rPr>
        <w:t xml:space="preserve"> PRIELAID</w:t>
      </w:r>
      <w:r w:rsidR="000D1BB0">
        <w:rPr>
          <w:b/>
          <w:bCs/>
          <w:caps/>
        </w:rPr>
        <w:t>OS</w:t>
      </w:r>
    </w:p>
    <w:p w14:paraId="2750CB10" w14:textId="77777777" w:rsidR="0084010A" w:rsidRPr="002576B3" w:rsidRDefault="0084010A" w:rsidP="0084010A">
      <w:pPr>
        <w:pStyle w:val="ListParagraph"/>
        <w:spacing w:after="0" w:line="276" w:lineRule="auto"/>
        <w:ind w:left="360"/>
        <w:jc w:val="both"/>
        <w:rPr>
          <w:b/>
          <w:bCs/>
          <w:caps/>
        </w:rPr>
      </w:pPr>
    </w:p>
    <w:p w14:paraId="22442E24" w14:textId="12DBD2C1" w:rsidR="003B4862" w:rsidRPr="002576B3" w:rsidRDefault="00860B33" w:rsidP="0084010A">
      <w:pPr>
        <w:spacing w:after="0" w:line="276" w:lineRule="auto"/>
        <w:ind w:left="360"/>
        <w:jc w:val="both"/>
      </w:pPr>
      <w:r w:rsidRPr="002576B3">
        <w:t xml:space="preserve">„Amber Grid“ pateiks pagrindines prielaidas, kurios bus naudojamos Analizei atlikti: nacionalinius vandenilio pasiūlos ir paklausos </w:t>
      </w:r>
      <w:r w:rsidR="005516B2">
        <w:t xml:space="preserve">kiekius </w:t>
      </w:r>
      <w:r w:rsidRPr="002576B3">
        <w:t xml:space="preserve">trims vandenilio rinkos </w:t>
      </w:r>
      <w:r w:rsidR="00A3254A">
        <w:t>vystymosi</w:t>
      </w:r>
      <w:r w:rsidRPr="002576B3">
        <w:t xml:space="preserve"> scenarijams, du infrastruktūros scenarijus, technines prielaidas (</w:t>
      </w:r>
      <w:r w:rsidR="001337EE">
        <w:t>pajėgumus</w:t>
      </w:r>
      <w:r w:rsidRPr="002576B3">
        <w:t xml:space="preserve">, kitus techninius parametrus ir pan.) bei CAPEX vienam vandenilio rinkos </w:t>
      </w:r>
      <w:r w:rsidR="001337EE">
        <w:t>vystymosi</w:t>
      </w:r>
      <w:r w:rsidRPr="002576B3">
        <w:t xml:space="preserve"> scenarijui. CAPEX duomenys bus gauti </w:t>
      </w:r>
      <w:r w:rsidR="00126665">
        <w:t>iš</w:t>
      </w:r>
      <w:r w:rsidRPr="002576B3">
        <w:t xml:space="preserve"> detalios techninės ir aplinkosaug</w:t>
      </w:r>
      <w:r w:rsidR="00126665">
        <w:t>inės</w:t>
      </w:r>
      <w:r w:rsidRPr="002576B3">
        <w:t xml:space="preserve"> studijos, kuri lygiagrečiai atliekama NBHC Lietuvos </w:t>
      </w:r>
      <w:r w:rsidR="00482659">
        <w:t>daliai</w:t>
      </w:r>
      <w:r w:rsidRPr="002576B3">
        <w:t xml:space="preserve">. Naujausius rinkos </w:t>
      </w:r>
      <w:r w:rsidR="00482659">
        <w:t>apklausos</w:t>
      </w:r>
      <w:r w:rsidRPr="002576B3">
        <w:t xml:space="preserve"> </w:t>
      </w:r>
      <w:r w:rsidR="00482659">
        <w:t>duomenis</w:t>
      </w:r>
      <w:r w:rsidRPr="002576B3">
        <w:t xml:space="preserve"> pateiks „Amber Grid“.</w:t>
      </w:r>
    </w:p>
    <w:p w14:paraId="244FCDE3" w14:textId="77777777" w:rsidR="0084010A" w:rsidRPr="002576B3" w:rsidRDefault="0084010A" w:rsidP="0084010A">
      <w:pPr>
        <w:spacing w:after="0" w:line="276" w:lineRule="auto"/>
        <w:ind w:left="360"/>
        <w:jc w:val="both"/>
      </w:pPr>
    </w:p>
    <w:p w14:paraId="56129931" w14:textId="37719024" w:rsidR="003B4862" w:rsidRPr="002576B3" w:rsidRDefault="00860B33" w:rsidP="0084010A">
      <w:pPr>
        <w:spacing w:after="0" w:line="276" w:lineRule="auto"/>
        <w:ind w:left="360"/>
        <w:jc w:val="both"/>
      </w:pPr>
      <w:r w:rsidRPr="002576B3">
        <w:t xml:space="preserve">Paslaugų teikėjas parengs apžvalgą su prielaidų ir duomenų, kurie bus naudojami šios Analizės </w:t>
      </w:r>
      <w:r w:rsidR="0027024C">
        <w:t>atlikimui</w:t>
      </w:r>
      <w:r w:rsidRPr="002576B3">
        <w:t>, sąrašu. Paslaugų teikėjas įtrauks tokias prielaidas kaip makroekonominiai duomenys ir prognozės (BVP augimas, infliacija ir kt.) bei kitas, kurios gali turėti įtakos Analizei. Bus naudojami oficialūs duomenų šaltiniai. Prielaidos bus derinamos su „Amber Grid“ pradiniame susitikime ir tolesniuose susitikimuose viso Analizės įgyvendinimo laikotarpiu. Išsamus Analizės įgyvendinimo grafikas bus suderintas pradinio susitikimo metu.</w:t>
      </w:r>
    </w:p>
    <w:p w14:paraId="17D24F7A" w14:textId="77777777" w:rsidR="000E766B" w:rsidRPr="002576B3" w:rsidRDefault="000E766B" w:rsidP="00AA044B">
      <w:pPr>
        <w:spacing w:after="0" w:line="276" w:lineRule="auto"/>
        <w:ind w:left="360"/>
        <w:jc w:val="both"/>
      </w:pPr>
    </w:p>
    <w:p w14:paraId="09AC5023" w14:textId="00DB925E" w:rsidR="00AA044B" w:rsidRPr="002576B3" w:rsidRDefault="00860B33" w:rsidP="00AA044B">
      <w:pPr>
        <w:spacing w:after="0" w:line="276" w:lineRule="auto"/>
        <w:ind w:left="360"/>
        <w:jc w:val="both"/>
      </w:pPr>
      <w:r w:rsidRPr="002576B3">
        <w:t>Analizė turi būti atlikta trims laikotarpiams: 2035, 2040 ir 2050 metams. Analizės geografinė aprėptis apims Lietuvos teritoriją.</w:t>
      </w:r>
    </w:p>
    <w:p w14:paraId="328B09D6" w14:textId="77777777" w:rsidR="00AA044B" w:rsidRPr="002576B3" w:rsidRDefault="00AA044B" w:rsidP="00AA044B">
      <w:pPr>
        <w:pStyle w:val="ListParagraph"/>
        <w:spacing w:after="0" w:line="276" w:lineRule="auto"/>
        <w:ind w:left="360"/>
        <w:jc w:val="both"/>
        <w:rPr>
          <w:rFonts w:cstheme="minorHAnsi"/>
        </w:rPr>
      </w:pPr>
    </w:p>
    <w:p w14:paraId="3DF3B528" w14:textId="1B051649" w:rsidR="00C221A4" w:rsidRPr="002576B3" w:rsidRDefault="00C221A4" w:rsidP="00AA044B">
      <w:pPr>
        <w:spacing w:after="0" w:line="276" w:lineRule="auto"/>
        <w:ind w:firstLine="360"/>
        <w:jc w:val="both"/>
        <w:rPr>
          <w:rFonts w:cstheme="minorHAnsi"/>
        </w:rPr>
      </w:pPr>
    </w:p>
    <w:p w14:paraId="4A2375C0" w14:textId="6B1C2A6A" w:rsidR="00F03AD5" w:rsidRPr="002576B3" w:rsidRDefault="00860B33" w:rsidP="00860B33">
      <w:pPr>
        <w:pStyle w:val="ListParagraph"/>
        <w:numPr>
          <w:ilvl w:val="0"/>
          <w:numId w:val="1"/>
        </w:numPr>
        <w:spacing w:after="0" w:line="276" w:lineRule="auto"/>
        <w:jc w:val="both"/>
        <w:rPr>
          <w:b/>
          <w:bCs/>
          <w:caps/>
        </w:rPr>
      </w:pPr>
      <w:r w:rsidRPr="002576B3">
        <w:rPr>
          <w:b/>
          <w:bCs/>
          <w:caps/>
        </w:rPr>
        <w:t>ANALIZĖS APIMTIS</w:t>
      </w:r>
    </w:p>
    <w:p w14:paraId="47FAEDEB" w14:textId="77777777" w:rsidR="00C91657" w:rsidRPr="002576B3" w:rsidRDefault="00C91657" w:rsidP="00C91657">
      <w:pPr>
        <w:pStyle w:val="ListParagraph"/>
        <w:spacing w:after="0" w:line="276" w:lineRule="auto"/>
        <w:ind w:left="1134"/>
        <w:jc w:val="both"/>
        <w:rPr>
          <w:rFonts w:cstheme="minorHAnsi"/>
        </w:rPr>
      </w:pPr>
    </w:p>
    <w:p w14:paraId="56BB6AB3" w14:textId="2F015F56" w:rsidR="003C4B5E" w:rsidRPr="002576B3" w:rsidRDefault="00F02195" w:rsidP="003C4B5E">
      <w:pPr>
        <w:pStyle w:val="ListParagraph"/>
        <w:spacing w:after="0" w:line="276" w:lineRule="auto"/>
        <w:ind w:left="360"/>
        <w:jc w:val="both"/>
      </w:pPr>
      <w:r>
        <w:t>Analizė apims</w:t>
      </w:r>
      <w:r w:rsidR="00860B33" w:rsidRPr="002576B3">
        <w:t xml:space="preserve"> nacionalinių </w:t>
      </w:r>
      <w:r w:rsidR="007F46D4">
        <w:t>kaštų</w:t>
      </w:r>
      <w:r w:rsidR="00860B33" w:rsidRPr="002576B3">
        <w:t xml:space="preserve"> vertinim</w:t>
      </w:r>
      <w:r>
        <w:t>ą</w:t>
      </w:r>
      <w:r w:rsidR="00860B33" w:rsidRPr="002576B3">
        <w:t xml:space="preserve">, </w:t>
      </w:r>
      <w:r w:rsidR="001E4546">
        <w:t>detal</w:t>
      </w:r>
      <w:r>
        <w:t>ų</w:t>
      </w:r>
      <w:r w:rsidR="001E4546">
        <w:t xml:space="preserve"> </w:t>
      </w:r>
      <w:r w:rsidR="00860B33" w:rsidRPr="002576B3">
        <w:t>pajamų ir verslo modelių parengim</w:t>
      </w:r>
      <w:r>
        <w:t>ą</w:t>
      </w:r>
      <w:r w:rsidR="00860B33" w:rsidRPr="002576B3">
        <w:t>, pradin</w:t>
      </w:r>
      <w:r w:rsidR="008F07FF">
        <w:t>e</w:t>
      </w:r>
      <w:r w:rsidR="00860B33" w:rsidRPr="002576B3">
        <w:t>s sąlyg</w:t>
      </w:r>
      <w:r w:rsidR="008F07FF">
        <w:t>a</w:t>
      </w:r>
      <w:r w:rsidR="00860B33" w:rsidRPr="002576B3">
        <w:t xml:space="preserve">s, kuriomis </w:t>
      </w:r>
      <w:r w:rsidR="001E4546">
        <w:t>sistemos</w:t>
      </w:r>
      <w:r w:rsidR="00860B33" w:rsidRPr="002576B3">
        <w:t xml:space="preserve"> naudotojai galės prisijungti prie NBHC ir jį naudoti, projekto pelningumo vertinim</w:t>
      </w:r>
      <w:r w:rsidR="001B3E93">
        <w:t>ą,</w:t>
      </w:r>
      <w:r w:rsidR="00860B33" w:rsidRPr="002576B3">
        <w:t xml:space="preserve"> išsam</w:t>
      </w:r>
      <w:r w:rsidR="001B3E93">
        <w:t>ų</w:t>
      </w:r>
      <w:r w:rsidR="00860B33" w:rsidRPr="002576B3">
        <w:t xml:space="preserve"> biudžeto ir finansinio plano parengim</w:t>
      </w:r>
      <w:r w:rsidR="001B3E93">
        <w:t>ą</w:t>
      </w:r>
      <w:r w:rsidR="00860B33" w:rsidRPr="002576B3">
        <w:t xml:space="preserve">, </w:t>
      </w:r>
      <w:r w:rsidR="005F3595">
        <w:t>kaštų</w:t>
      </w:r>
      <w:r w:rsidR="00860B33" w:rsidRPr="002576B3">
        <w:t xml:space="preserve"> ir naudos analiz</w:t>
      </w:r>
      <w:r w:rsidR="001B3E93">
        <w:t>ę</w:t>
      </w:r>
      <w:r w:rsidR="00860B33" w:rsidRPr="002576B3">
        <w:t xml:space="preserve"> (toliau – </w:t>
      </w:r>
      <w:r w:rsidR="005F3595">
        <w:t>K</w:t>
      </w:r>
      <w:r w:rsidR="00860B33" w:rsidRPr="002576B3">
        <w:t>NA), apimanči</w:t>
      </w:r>
      <w:r w:rsidR="001B3E93">
        <w:t>ą</w:t>
      </w:r>
      <w:r w:rsidR="00860B33" w:rsidRPr="002576B3">
        <w:t xml:space="preserve"> ir socialinį bei ekonominį projekto indėlį Lietuvoje, parengim</w:t>
      </w:r>
      <w:r w:rsidR="001B3E93">
        <w:t>ą</w:t>
      </w:r>
      <w:r w:rsidR="00860B33" w:rsidRPr="002576B3">
        <w:t xml:space="preserve">. </w:t>
      </w:r>
      <w:r w:rsidR="005F3595">
        <w:t>K</w:t>
      </w:r>
      <w:r w:rsidR="00860B33" w:rsidRPr="002576B3">
        <w:t xml:space="preserve">NA bus atliekama remiantis ENTSOG </w:t>
      </w:r>
      <w:r w:rsidR="005F3595">
        <w:t>kaštų</w:t>
      </w:r>
      <w:r w:rsidR="00860B33" w:rsidRPr="002576B3">
        <w:t xml:space="preserve"> ir naudos analizės (</w:t>
      </w:r>
      <w:r w:rsidR="005F3595">
        <w:t>K</w:t>
      </w:r>
      <w:r w:rsidR="00860B33" w:rsidRPr="002576B3">
        <w:t>NA) metodika:</w:t>
      </w:r>
      <w:r w:rsidR="003C4B5E" w:rsidRPr="002576B3">
        <w:t xml:space="preserve"> </w:t>
      </w:r>
    </w:p>
    <w:p w14:paraId="6EF93096" w14:textId="77777777" w:rsidR="003C4B5E" w:rsidRPr="002576B3" w:rsidRDefault="003C4B5E" w:rsidP="003C4B5E">
      <w:pPr>
        <w:pStyle w:val="ListParagraph"/>
        <w:spacing w:line="276" w:lineRule="auto"/>
        <w:ind w:left="360"/>
        <w:jc w:val="both"/>
      </w:pPr>
      <w:hyperlink r:id="rId13" w:history="1">
        <w:r w:rsidRPr="002576B3">
          <w:rPr>
            <w:rStyle w:val="Hyperlink"/>
          </w:rPr>
          <w:t>https://www.entsog.eu/sites/default/files/2025-02/entsog_CBA_methodolgy_report_250225.pdf</w:t>
        </w:r>
      </w:hyperlink>
      <w:r w:rsidRPr="002576B3">
        <w:t>)</w:t>
      </w:r>
    </w:p>
    <w:p w14:paraId="0C62AA50" w14:textId="77777777" w:rsidR="003C4B5E" w:rsidRPr="002576B3" w:rsidRDefault="003C4B5E" w:rsidP="00C91657">
      <w:pPr>
        <w:pStyle w:val="ListParagraph"/>
        <w:spacing w:after="0" w:line="276" w:lineRule="auto"/>
        <w:ind w:left="1134"/>
        <w:jc w:val="both"/>
        <w:rPr>
          <w:rFonts w:cstheme="minorHAnsi"/>
        </w:rPr>
      </w:pPr>
    </w:p>
    <w:p w14:paraId="1F917C0D" w14:textId="7FA88BEF" w:rsidR="00C01501" w:rsidRPr="002576B3" w:rsidRDefault="00860B33" w:rsidP="008732C3">
      <w:pPr>
        <w:spacing w:after="0" w:line="276" w:lineRule="auto"/>
        <w:jc w:val="both"/>
      </w:pPr>
      <w:r w:rsidRPr="002576B3">
        <w:t>1 užduotis</w:t>
      </w:r>
      <w:r w:rsidR="00A501C4" w:rsidRPr="002576B3">
        <w:t xml:space="preserve">. </w:t>
      </w:r>
      <w:r w:rsidR="00412787">
        <w:rPr>
          <w:b/>
          <w:bCs/>
        </w:rPr>
        <w:t>Kaštų</w:t>
      </w:r>
      <w:r w:rsidRPr="002576B3">
        <w:rPr>
          <w:b/>
          <w:bCs/>
        </w:rPr>
        <w:t xml:space="preserve"> vertinimas:</w:t>
      </w:r>
    </w:p>
    <w:p w14:paraId="74E31C1D" w14:textId="202C77C7" w:rsidR="00BA48AE" w:rsidRPr="002576B3" w:rsidRDefault="00860B33" w:rsidP="004F3FA1">
      <w:pPr>
        <w:pStyle w:val="ListParagraph"/>
        <w:numPr>
          <w:ilvl w:val="0"/>
          <w:numId w:val="27"/>
        </w:numPr>
        <w:spacing w:after="0" w:line="276" w:lineRule="auto"/>
        <w:ind w:left="1276"/>
        <w:jc w:val="both"/>
      </w:pPr>
      <w:r w:rsidRPr="002576B3">
        <w:rPr>
          <w:b/>
          <w:bCs/>
        </w:rPr>
        <w:t>Kapitalo išlaidų (CAPEX)</w:t>
      </w:r>
      <w:r w:rsidR="00D04812" w:rsidRPr="002576B3">
        <w:t xml:space="preserve"> </w:t>
      </w:r>
      <w:r w:rsidRPr="002576B3">
        <w:t>duomenis pateiks „Amber Grid“. Jie bus gauti atlikus išsam</w:t>
      </w:r>
      <w:r w:rsidR="00731D3E">
        <w:t>ią</w:t>
      </w:r>
      <w:r w:rsidRPr="002576B3">
        <w:t xml:space="preserve"> technin</w:t>
      </w:r>
      <w:r w:rsidR="00731D3E">
        <w:t>ę</w:t>
      </w:r>
      <w:r w:rsidRPr="002576B3">
        <w:t xml:space="preserve"> ir aplinkosaug</w:t>
      </w:r>
      <w:r w:rsidR="00731D3E">
        <w:t>inę</w:t>
      </w:r>
      <w:r w:rsidR="00AC451F" w:rsidRPr="002576B3">
        <w:t xml:space="preserve"> </w:t>
      </w:r>
      <w:r w:rsidRPr="002576B3">
        <w:t xml:space="preserve">NBHC Lietuvos </w:t>
      </w:r>
      <w:r w:rsidR="00731D3E">
        <w:t>dalies studiją</w:t>
      </w:r>
      <w:r w:rsidRPr="002576B3">
        <w:t xml:space="preserve">, kuri bus </w:t>
      </w:r>
      <w:r w:rsidR="00117D28">
        <w:t>rengiama</w:t>
      </w:r>
      <w:r w:rsidRPr="002576B3">
        <w:t xml:space="preserve"> lygiagrečiai su šia Analize.</w:t>
      </w:r>
    </w:p>
    <w:p w14:paraId="4BD9B649" w14:textId="760D2FE0" w:rsidR="00282998" w:rsidRPr="002576B3" w:rsidRDefault="00860B33" w:rsidP="00282998">
      <w:pPr>
        <w:spacing w:after="0" w:line="276" w:lineRule="auto"/>
        <w:ind w:left="1296"/>
        <w:jc w:val="both"/>
      </w:pPr>
      <w:r w:rsidRPr="002576B3">
        <w:t>CAPEX:</w:t>
      </w:r>
    </w:p>
    <w:p w14:paraId="3E5C4F28" w14:textId="75FC4FF7" w:rsidR="00A0359F" w:rsidRPr="002576B3" w:rsidRDefault="00860B33" w:rsidP="00A0359F">
      <w:pPr>
        <w:pStyle w:val="ListParagraph"/>
        <w:numPr>
          <w:ilvl w:val="0"/>
          <w:numId w:val="24"/>
        </w:numPr>
        <w:spacing w:after="0" w:line="276" w:lineRule="auto"/>
        <w:ind w:left="1656"/>
        <w:jc w:val="both"/>
      </w:pPr>
      <w:r w:rsidRPr="002576B3">
        <w:rPr>
          <w:b/>
          <w:bCs/>
        </w:rPr>
        <w:t>Pirmin</w:t>
      </w:r>
      <w:r w:rsidR="003B4BA9">
        <w:rPr>
          <w:b/>
          <w:bCs/>
        </w:rPr>
        <w:t>iai</w:t>
      </w:r>
      <w:r w:rsidRPr="002576B3">
        <w:rPr>
          <w:b/>
          <w:bCs/>
        </w:rPr>
        <w:t xml:space="preserve"> investicijų </w:t>
      </w:r>
      <w:r w:rsidR="003B4BA9">
        <w:rPr>
          <w:b/>
          <w:bCs/>
        </w:rPr>
        <w:t>kaštai</w:t>
      </w:r>
      <w:r w:rsidRPr="002576B3">
        <w:rPr>
          <w:b/>
          <w:bCs/>
        </w:rPr>
        <w:t xml:space="preserve">, </w:t>
      </w:r>
      <w:r w:rsidRPr="002576B3">
        <w:rPr>
          <w:bCs/>
        </w:rPr>
        <w:t>kuri</w:t>
      </w:r>
      <w:r w:rsidR="003B4BA9">
        <w:rPr>
          <w:bCs/>
        </w:rPr>
        <w:t>e</w:t>
      </w:r>
      <w:r w:rsidRPr="002576B3">
        <w:rPr>
          <w:bCs/>
        </w:rPr>
        <w:t xml:space="preserve"> atspindi faktin</w:t>
      </w:r>
      <w:r w:rsidR="003B4BA9">
        <w:rPr>
          <w:bCs/>
        </w:rPr>
        <w:t>ius kaštus</w:t>
      </w:r>
      <w:r w:rsidRPr="002576B3">
        <w:rPr>
          <w:bCs/>
        </w:rPr>
        <w:t>, kuri</w:t>
      </w:r>
      <w:r w:rsidR="003B4BA9">
        <w:rPr>
          <w:bCs/>
        </w:rPr>
        <w:t>uo</w:t>
      </w:r>
      <w:r w:rsidRPr="002576B3">
        <w:rPr>
          <w:bCs/>
        </w:rPr>
        <w:t xml:space="preserve">s patiria projekto vykdytojas, kad pastatytų ir pradėtų eksploatuoti atitinkamą infrastruktūrą. CAPEX apims su leidimų gavimu, galimybių studijomis, servitutų įsigijimu, žemės darbais, paruošiamaisiais darbais, projektavimu, įrangos pirkimu, įrangos montavimu ir išmontavimu susijusias </w:t>
      </w:r>
      <w:r w:rsidR="007712E5">
        <w:rPr>
          <w:bCs/>
        </w:rPr>
        <w:t>išlaidas</w:t>
      </w:r>
      <w:r w:rsidR="00A0359F" w:rsidRPr="002576B3">
        <w:t>;</w:t>
      </w:r>
    </w:p>
    <w:p w14:paraId="4C69225B" w14:textId="3B4DE7B9" w:rsidR="00A0359F" w:rsidRPr="002576B3" w:rsidRDefault="00860B33" w:rsidP="00A0359F">
      <w:pPr>
        <w:pStyle w:val="ListParagraph"/>
        <w:numPr>
          <w:ilvl w:val="0"/>
          <w:numId w:val="24"/>
        </w:numPr>
        <w:spacing w:after="0" w:line="276" w:lineRule="auto"/>
        <w:ind w:left="1656"/>
        <w:jc w:val="both"/>
      </w:pPr>
      <w:r w:rsidRPr="002576B3">
        <w:rPr>
          <w:b/>
          <w:bCs/>
        </w:rPr>
        <w:t xml:space="preserve">Medžiagų </w:t>
      </w:r>
      <w:r w:rsidRPr="002576B3">
        <w:rPr>
          <w:bCs/>
        </w:rPr>
        <w:t>(pvz., vamzdynų, kompresorių)</w:t>
      </w:r>
      <w:r w:rsidRPr="002576B3">
        <w:rPr>
          <w:b/>
          <w:bCs/>
        </w:rPr>
        <w:t xml:space="preserve"> įsigijimo CAPEX </w:t>
      </w:r>
      <w:r w:rsidRPr="002576B3">
        <w:rPr>
          <w:bCs/>
        </w:rPr>
        <w:t>ir</w:t>
      </w:r>
    </w:p>
    <w:p w14:paraId="76557A35" w14:textId="1DB53706" w:rsidR="00A0359F" w:rsidRPr="002576B3" w:rsidRDefault="00A0359F" w:rsidP="00A0359F">
      <w:pPr>
        <w:pStyle w:val="ListParagraph"/>
        <w:numPr>
          <w:ilvl w:val="0"/>
          <w:numId w:val="24"/>
        </w:numPr>
        <w:spacing w:after="0" w:line="276" w:lineRule="auto"/>
        <w:ind w:left="1656"/>
        <w:jc w:val="both"/>
      </w:pPr>
      <w:r w:rsidRPr="002576B3">
        <w:rPr>
          <w:b/>
          <w:bCs/>
        </w:rPr>
        <w:t xml:space="preserve"> </w:t>
      </w:r>
      <w:r w:rsidR="00860B33" w:rsidRPr="002576B3">
        <w:rPr>
          <w:b/>
          <w:bCs/>
        </w:rPr>
        <w:t>Statybos darbų CAPEX</w:t>
      </w:r>
      <w:r w:rsidR="00E840FA" w:rsidRPr="002576B3">
        <w:rPr>
          <w:b/>
          <w:bCs/>
        </w:rPr>
        <w:t>.</w:t>
      </w:r>
    </w:p>
    <w:p w14:paraId="28A740D1" w14:textId="34300FCB" w:rsidR="004172CE" w:rsidRPr="002576B3" w:rsidRDefault="00860B33" w:rsidP="004172CE">
      <w:pPr>
        <w:tabs>
          <w:tab w:val="left" w:pos="907"/>
        </w:tabs>
        <w:autoSpaceDE w:val="0"/>
        <w:autoSpaceDN w:val="0"/>
        <w:adjustRightInd w:val="0"/>
        <w:spacing w:after="120" w:line="240" w:lineRule="auto"/>
        <w:ind w:left="709"/>
        <w:jc w:val="both"/>
        <w:rPr>
          <w:rFonts w:ascii="Calibri" w:hAnsi="Calibri"/>
        </w:rPr>
      </w:pPr>
      <w:r w:rsidRPr="002576B3">
        <w:rPr>
          <w:rFonts w:ascii="Calibri" w:hAnsi="Calibri"/>
        </w:rPr>
        <w:lastRenderedPageBreak/>
        <w:t>Reikalingų kompresori</w:t>
      </w:r>
      <w:r w:rsidR="002F5DE4">
        <w:rPr>
          <w:rFonts w:ascii="Calibri" w:hAnsi="Calibri"/>
        </w:rPr>
        <w:t>nių</w:t>
      </w:r>
      <w:r w:rsidRPr="002576B3">
        <w:rPr>
          <w:rFonts w:ascii="Calibri" w:hAnsi="Calibri"/>
        </w:rPr>
        <w:t xml:space="preserve"> stočių </w:t>
      </w:r>
      <w:r w:rsidR="002F5DE4">
        <w:rPr>
          <w:rFonts w:ascii="Calibri" w:hAnsi="Calibri"/>
        </w:rPr>
        <w:t>poreikis</w:t>
      </w:r>
      <w:r w:rsidRPr="002576B3">
        <w:rPr>
          <w:rFonts w:ascii="Calibri" w:hAnsi="Calibri"/>
        </w:rPr>
        <w:t xml:space="preserve"> ir jų pajėgumai pagal laikotarpius (2035, 2040 ir 2050 m.) bus pateikti iš techninės studijos.</w:t>
      </w:r>
    </w:p>
    <w:p w14:paraId="0B9FE276" w14:textId="4B6DE5BC" w:rsidR="005039F2" w:rsidRPr="002576B3" w:rsidRDefault="00860B33" w:rsidP="00B517DA">
      <w:pPr>
        <w:pStyle w:val="ListParagraph"/>
        <w:numPr>
          <w:ilvl w:val="0"/>
          <w:numId w:val="27"/>
        </w:numPr>
        <w:tabs>
          <w:tab w:val="left" w:pos="907"/>
        </w:tabs>
        <w:autoSpaceDE w:val="0"/>
        <w:autoSpaceDN w:val="0"/>
        <w:adjustRightInd w:val="0"/>
        <w:spacing w:after="120" w:line="240" w:lineRule="auto"/>
        <w:ind w:left="993"/>
        <w:contextualSpacing w:val="0"/>
        <w:jc w:val="both"/>
      </w:pPr>
      <w:r w:rsidRPr="002576B3">
        <w:rPr>
          <w:b/>
          <w:bCs/>
        </w:rPr>
        <w:t>Veiklos ir priežiūros išlaidos (OPEX)</w:t>
      </w:r>
      <w:r w:rsidR="00F6729A" w:rsidRPr="002576B3">
        <w:rPr>
          <w:b/>
          <w:bCs/>
        </w:rPr>
        <w:t xml:space="preserve"> </w:t>
      </w:r>
      <w:r w:rsidRPr="002576B3">
        <w:t xml:space="preserve">– tai </w:t>
      </w:r>
      <w:r w:rsidR="00B17421">
        <w:t>išlaidos</w:t>
      </w:r>
      <w:r w:rsidRPr="002576B3">
        <w:t xml:space="preserve">, kurios patiriamos po turto perdavimo eksploatacijai ir nėra investicinio pobūdžio, tokios kaip tiesioginės eksploatacinės ir priežiūros </w:t>
      </w:r>
      <w:r w:rsidR="00B17421">
        <w:t>išlaidos,</w:t>
      </w:r>
      <w:r w:rsidRPr="002576B3">
        <w:t xml:space="preserve"> administracinės ir bendrosios išlaidos ir kt. OPEX </w:t>
      </w:r>
      <w:r w:rsidR="00B17421">
        <w:t>išlaidas</w:t>
      </w:r>
      <w:r w:rsidRPr="002576B3">
        <w:t xml:space="preserve"> įvertins ir pateiks paslaugų teikėjas.</w:t>
      </w:r>
      <w:r w:rsidR="00B31E4D" w:rsidRPr="002576B3">
        <w:t xml:space="preserve"> </w:t>
      </w:r>
    </w:p>
    <w:p w14:paraId="634EFADA" w14:textId="217CD8BF" w:rsidR="008551CD" w:rsidRPr="002576B3" w:rsidRDefault="00044DE4" w:rsidP="005039F2">
      <w:pPr>
        <w:tabs>
          <w:tab w:val="left" w:pos="907"/>
        </w:tabs>
        <w:autoSpaceDE w:val="0"/>
        <w:autoSpaceDN w:val="0"/>
        <w:adjustRightInd w:val="0"/>
        <w:spacing w:after="120" w:line="240" w:lineRule="auto"/>
        <w:ind w:left="709"/>
        <w:jc w:val="both"/>
        <w:rPr>
          <w:rFonts w:ascii="Calibri" w:hAnsi="Calibri" w:cs="Calibri"/>
        </w:rPr>
      </w:pPr>
      <w:r>
        <w:rPr>
          <w:rFonts w:ascii="Calibri" w:hAnsi="Calibri"/>
        </w:rPr>
        <w:t>Išlaidų vertinimas</w:t>
      </w:r>
      <w:r w:rsidR="009F6633" w:rsidRPr="002576B3">
        <w:rPr>
          <w:rFonts w:ascii="Calibri" w:hAnsi="Calibri"/>
        </w:rPr>
        <w:t xml:space="preserve"> turi atitikti pripažintus investicijų vertinimo standartus ir pritaikytos konkrečios šalies </w:t>
      </w:r>
      <w:r w:rsidR="0080283B">
        <w:rPr>
          <w:rFonts w:ascii="Calibri" w:hAnsi="Calibri"/>
        </w:rPr>
        <w:t>atveju</w:t>
      </w:r>
      <w:r w:rsidR="009F6633" w:rsidRPr="002576B3">
        <w:rPr>
          <w:rFonts w:ascii="Calibri" w:hAnsi="Calibri"/>
        </w:rPr>
        <w:t xml:space="preserve">. </w:t>
      </w:r>
      <w:r w:rsidR="00504F65">
        <w:rPr>
          <w:rFonts w:ascii="Calibri" w:hAnsi="Calibri"/>
        </w:rPr>
        <w:t>R</w:t>
      </w:r>
      <w:r w:rsidR="009F6633" w:rsidRPr="002576B3">
        <w:rPr>
          <w:rFonts w:ascii="Calibri" w:hAnsi="Calibri"/>
        </w:rPr>
        <w:t xml:space="preserve">eikėtų vengti bendrų Europos masto </w:t>
      </w:r>
      <w:r>
        <w:rPr>
          <w:rFonts w:ascii="Calibri" w:hAnsi="Calibri"/>
        </w:rPr>
        <w:t>kaštų</w:t>
      </w:r>
      <w:r w:rsidR="009F6633" w:rsidRPr="002576B3">
        <w:rPr>
          <w:rFonts w:ascii="Calibri" w:hAnsi="Calibri"/>
        </w:rPr>
        <w:t xml:space="preserve"> koeficientų taikymo.</w:t>
      </w:r>
    </w:p>
    <w:p w14:paraId="3A7EBCC3" w14:textId="773185CF" w:rsidR="00EB4C6C" w:rsidRPr="002576B3" w:rsidRDefault="00EB4C6C" w:rsidP="00734ADD">
      <w:pPr>
        <w:pStyle w:val="ListParagraph"/>
        <w:spacing w:after="0" w:line="276" w:lineRule="auto"/>
        <w:ind w:left="1134"/>
        <w:jc w:val="both"/>
      </w:pPr>
    </w:p>
    <w:p w14:paraId="4F722FEA" w14:textId="0CFDA66C" w:rsidR="00C01501" w:rsidRPr="002576B3" w:rsidRDefault="009F6633" w:rsidP="001F1723">
      <w:pPr>
        <w:pStyle w:val="ListParagraph"/>
        <w:spacing w:after="0" w:line="276" w:lineRule="auto"/>
        <w:ind w:left="0"/>
        <w:jc w:val="both"/>
        <w:rPr>
          <w:rFonts w:cstheme="minorHAnsi"/>
        </w:rPr>
      </w:pPr>
      <w:r w:rsidRPr="001F1723">
        <w:t>2 užduotis</w:t>
      </w:r>
      <w:r w:rsidR="00D609E1" w:rsidRPr="002576B3">
        <w:rPr>
          <w:rFonts w:cstheme="minorHAnsi"/>
        </w:rPr>
        <w:t xml:space="preserve">. </w:t>
      </w:r>
      <w:r w:rsidRPr="002576B3">
        <w:rPr>
          <w:rFonts w:cstheme="minorHAnsi"/>
          <w:b/>
          <w:bCs/>
        </w:rPr>
        <w:t xml:space="preserve">Verslo modelis Lietuvos </w:t>
      </w:r>
      <w:r w:rsidR="00626A4F">
        <w:rPr>
          <w:rFonts w:cstheme="minorHAnsi"/>
          <w:b/>
          <w:bCs/>
        </w:rPr>
        <w:t>dalia</w:t>
      </w:r>
      <w:r w:rsidRPr="002576B3">
        <w:rPr>
          <w:rFonts w:cstheme="minorHAnsi"/>
          <w:b/>
          <w:bCs/>
        </w:rPr>
        <w:t>i:</w:t>
      </w:r>
    </w:p>
    <w:p w14:paraId="3A49E24D" w14:textId="10F46FC7" w:rsidR="00C67CC7" w:rsidRPr="002576B3" w:rsidRDefault="009F6633" w:rsidP="009F6633">
      <w:pPr>
        <w:pStyle w:val="ListParagraph"/>
        <w:numPr>
          <w:ilvl w:val="0"/>
          <w:numId w:val="29"/>
        </w:numPr>
        <w:spacing w:after="0" w:line="276" w:lineRule="auto"/>
        <w:ind w:left="1134"/>
        <w:jc w:val="both"/>
      </w:pPr>
      <w:r w:rsidRPr="002576B3">
        <w:t>Parengti atitinkamus tarifų modelius, remiantis galiojanči</w:t>
      </w:r>
      <w:r w:rsidR="00163FD0">
        <w:t>ais</w:t>
      </w:r>
      <w:r w:rsidRPr="002576B3">
        <w:t xml:space="preserve"> ES teisė</w:t>
      </w:r>
      <w:r w:rsidR="00396EC2">
        <w:t>s</w:t>
      </w:r>
      <w:r w:rsidRPr="002576B3">
        <w:t xml:space="preserve"> nustatytais vandenilio perdavimo tinklų principais. Jei šio tyrimo metu dar nebus priimtas ES tinklo kodeksas, reglamentuojantis suderint</w:t>
      </w:r>
      <w:r w:rsidR="00860932">
        <w:t>u</w:t>
      </w:r>
      <w:r w:rsidRPr="002576B3">
        <w:t xml:space="preserve">s tarifų </w:t>
      </w:r>
      <w:r w:rsidR="00860932">
        <w:t>principus</w:t>
      </w:r>
      <w:r w:rsidRPr="002576B3">
        <w:t xml:space="preserve"> dėl </w:t>
      </w:r>
      <w:r w:rsidR="00EF54F9">
        <w:t>naudojimosi</w:t>
      </w:r>
      <w:r w:rsidRPr="002576B3">
        <w:t xml:space="preserve"> vandenilio tinkl</w:t>
      </w:r>
      <w:r w:rsidR="00EF54F9">
        <w:t>u</w:t>
      </w:r>
      <w:r w:rsidRPr="002576B3">
        <w:t xml:space="preserve">, turėtų būti taikomi ES ir nacionaliniai teisės aktai, susiję su gamtinių dujų perdavimo tinklo </w:t>
      </w:r>
      <w:r w:rsidR="00EF54F9">
        <w:t>naudojimosi</w:t>
      </w:r>
      <w:r w:rsidRPr="002576B3">
        <w:t xml:space="preserve"> tarifais. Bus vertinami atitinkami tarifų modeliai siekiant nustatyti optimalų metodą, kuris užtikrintų NBHC Lietuvos </w:t>
      </w:r>
      <w:r w:rsidR="000752AB">
        <w:t>dalies</w:t>
      </w:r>
      <w:r w:rsidRPr="002576B3">
        <w:t xml:space="preserve"> finansinį gyvybingumą ir nustatytų tarifų lygį;</w:t>
      </w:r>
    </w:p>
    <w:p w14:paraId="34793EFA" w14:textId="3A328A57" w:rsidR="000F2770" w:rsidRPr="002576B3" w:rsidRDefault="009F6633" w:rsidP="009F6633">
      <w:pPr>
        <w:pStyle w:val="ListParagraph"/>
        <w:numPr>
          <w:ilvl w:val="0"/>
          <w:numId w:val="29"/>
        </w:numPr>
        <w:spacing w:after="0" w:line="276" w:lineRule="auto"/>
        <w:ind w:left="1134"/>
        <w:jc w:val="both"/>
      </w:pPr>
      <w:r w:rsidRPr="002576B3">
        <w:t xml:space="preserve">Apskaičiuoti preliminarius vandenilio tinklo </w:t>
      </w:r>
      <w:r w:rsidR="00396EC2">
        <w:t>naudojimosi</w:t>
      </w:r>
      <w:r w:rsidRPr="002576B3">
        <w:t xml:space="preserve"> tarifus, įskaitant tarifus tarpvalstybiniuose sujungimo taškuose. Paslaugų teikėjas konsultuosis dėl tarifų modelių ir konkrečių tarifų su Lietuvos nacionaline energetikos reguliavimo institucija VERT</w:t>
      </w:r>
      <w:r w:rsidR="00CE5020" w:rsidRPr="002576B3">
        <w:t>;</w:t>
      </w:r>
    </w:p>
    <w:p w14:paraId="68660C10" w14:textId="0CDCFA42" w:rsidR="00AA2F18" w:rsidRPr="002576B3" w:rsidRDefault="009F6633" w:rsidP="009F6633">
      <w:pPr>
        <w:pStyle w:val="ListParagraph"/>
        <w:numPr>
          <w:ilvl w:val="0"/>
          <w:numId w:val="29"/>
        </w:numPr>
        <w:spacing w:after="0" w:line="276" w:lineRule="auto"/>
        <w:ind w:left="1134"/>
        <w:jc w:val="both"/>
      </w:pPr>
      <w:r w:rsidRPr="002576B3">
        <w:t>Atsižvelgti į Europos ir nacionalin</w:t>
      </w:r>
      <w:r w:rsidR="0071587E">
        <w:t>ių</w:t>
      </w:r>
      <w:r w:rsidRPr="002576B3">
        <w:t xml:space="preserve"> </w:t>
      </w:r>
      <w:r w:rsidR="006E53D9">
        <w:t xml:space="preserve">reguliavimo </w:t>
      </w:r>
      <w:r w:rsidR="0071587E">
        <w:t>nuostatų</w:t>
      </w:r>
      <w:r w:rsidRPr="002576B3">
        <w:t xml:space="preserve"> numatytas paramos priemones, tokias kaip </w:t>
      </w:r>
      <w:r w:rsidR="00917666">
        <w:t>kaštų</w:t>
      </w:r>
      <w:r w:rsidRPr="002576B3">
        <w:t xml:space="preserve"> paskirstymas</w:t>
      </w:r>
      <w:r w:rsidR="002318B6">
        <w:t xml:space="preserve"> etapais (angl. </w:t>
      </w:r>
      <w:r w:rsidR="00814C7F" w:rsidRPr="00814C7F">
        <w:rPr>
          <w:i/>
          <w:iCs/>
          <w:lang w:val="en-GB"/>
        </w:rPr>
        <w:t>Intertemporal</w:t>
      </w:r>
      <w:r w:rsidR="002318B6" w:rsidRPr="00814C7F">
        <w:rPr>
          <w:i/>
          <w:iCs/>
          <w:lang w:val="en-GB"/>
        </w:rPr>
        <w:t xml:space="preserve"> </w:t>
      </w:r>
      <w:r w:rsidR="00AA0A2B" w:rsidRPr="00814C7F">
        <w:rPr>
          <w:i/>
          <w:iCs/>
          <w:lang w:val="en-GB"/>
        </w:rPr>
        <w:t>C</w:t>
      </w:r>
      <w:r w:rsidR="002318B6" w:rsidRPr="00814C7F">
        <w:rPr>
          <w:i/>
          <w:iCs/>
          <w:lang w:val="en-GB"/>
        </w:rPr>
        <w:t xml:space="preserve">ost </w:t>
      </w:r>
      <w:r w:rsidR="00AA0A2B" w:rsidRPr="00814C7F">
        <w:rPr>
          <w:i/>
          <w:iCs/>
          <w:lang w:val="en-GB"/>
        </w:rPr>
        <w:t>A</w:t>
      </w:r>
      <w:r w:rsidR="002318B6" w:rsidRPr="00814C7F">
        <w:rPr>
          <w:i/>
          <w:iCs/>
          <w:lang w:val="en-GB"/>
        </w:rPr>
        <w:t>llocation</w:t>
      </w:r>
      <w:proofErr w:type="gramStart"/>
      <w:r w:rsidR="002318B6">
        <w:t>)</w:t>
      </w:r>
      <w:r w:rsidR="00CE5020" w:rsidRPr="002576B3">
        <w:t>;</w:t>
      </w:r>
      <w:proofErr w:type="gramEnd"/>
    </w:p>
    <w:p w14:paraId="14265AF1" w14:textId="6D20EA5E" w:rsidR="000905F9" w:rsidRPr="002576B3" w:rsidRDefault="009F6633" w:rsidP="009F6633">
      <w:pPr>
        <w:pStyle w:val="ListParagraph"/>
        <w:numPr>
          <w:ilvl w:val="0"/>
          <w:numId w:val="29"/>
        </w:numPr>
        <w:spacing w:after="0" w:line="276" w:lineRule="auto"/>
        <w:ind w:left="1134"/>
        <w:jc w:val="both"/>
      </w:pPr>
      <w:r w:rsidRPr="002576B3">
        <w:t>Nustatyti pasirengim</w:t>
      </w:r>
      <w:r w:rsidR="00AA0A2B">
        <w:t>o mokėti lygį</w:t>
      </w:r>
      <w:r w:rsidRPr="002576B3">
        <w:t xml:space="preserve"> (</w:t>
      </w:r>
      <w:r w:rsidR="00814C7F">
        <w:t xml:space="preserve">angl. </w:t>
      </w:r>
      <w:r w:rsidR="00814C7F" w:rsidRPr="00BE6F38">
        <w:rPr>
          <w:i/>
          <w:iCs/>
          <w:lang w:val="en-GB"/>
        </w:rPr>
        <w:t xml:space="preserve">Willingness </w:t>
      </w:r>
      <w:r w:rsidR="00BE6F38" w:rsidRPr="00BE6F38">
        <w:rPr>
          <w:i/>
          <w:iCs/>
          <w:lang w:val="en-GB"/>
        </w:rPr>
        <w:t>to pay,</w:t>
      </w:r>
      <w:r w:rsidR="00BE6F38">
        <w:t xml:space="preserve"> </w:t>
      </w:r>
      <w:r w:rsidRPr="00BE6F38">
        <w:rPr>
          <w:i/>
          <w:iCs/>
        </w:rPr>
        <w:t>WTP</w:t>
      </w:r>
      <w:r w:rsidRPr="002576B3">
        <w:t xml:space="preserve">). Paslaugų teikėjas pasiūlys </w:t>
      </w:r>
      <w:r w:rsidR="00381D03">
        <w:t>a</w:t>
      </w:r>
      <w:r w:rsidRPr="002576B3">
        <w:t>ti</w:t>
      </w:r>
      <w:r w:rsidR="00381D03">
        <w:t>ti</w:t>
      </w:r>
      <w:r w:rsidRPr="002576B3">
        <w:t xml:space="preserve">nkamą metodiką </w:t>
      </w:r>
      <w:r w:rsidR="00381D03">
        <w:t>ir suderins</w:t>
      </w:r>
      <w:r w:rsidRPr="002576B3">
        <w:t xml:space="preserve"> su „Amber Grid“</w:t>
      </w:r>
      <w:r w:rsidR="00552A29" w:rsidRPr="002576B3">
        <w:t>;</w:t>
      </w:r>
    </w:p>
    <w:p w14:paraId="0801B85A" w14:textId="144158FB" w:rsidR="005C510C" w:rsidRPr="002576B3" w:rsidRDefault="00BE6F38" w:rsidP="009F6633">
      <w:pPr>
        <w:pStyle w:val="ListParagraph"/>
        <w:numPr>
          <w:ilvl w:val="0"/>
          <w:numId w:val="29"/>
        </w:numPr>
        <w:spacing w:after="0" w:line="276" w:lineRule="auto"/>
        <w:ind w:left="1134"/>
        <w:jc w:val="both"/>
      </w:pPr>
      <w:r>
        <w:t>Sukurti</w:t>
      </w:r>
      <w:r w:rsidR="009F6633" w:rsidRPr="002576B3">
        <w:t xml:space="preserve"> verslo modelį, įskaitant galimus siūlomus produktus, kurie generuotų pajamas. Pajamų modelis apims vandenilio tranzito srautus per NBHC iš Suomijos į Lenkiją ir Vokietiją. Taip pat bus atsižvelgta į įleidimo ir išleidimo </w:t>
      </w:r>
      <w:r w:rsidR="00057582">
        <w:t>kiekius</w:t>
      </w:r>
      <w:r w:rsidR="009F6633" w:rsidRPr="002576B3">
        <w:t xml:space="preserve"> Lietuvoje</w:t>
      </w:r>
      <w:r w:rsidR="00CE5020" w:rsidRPr="002576B3">
        <w:t>;</w:t>
      </w:r>
    </w:p>
    <w:p w14:paraId="7B375F10" w14:textId="0C8909A5" w:rsidR="007D25C2" w:rsidRPr="002576B3" w:rsidRDefault="009F6633" w:rsidP="00057582">
      <w:pPr>
        <w:pStyle w:val="ListParagraph"/>
        <w:numPr>
          <w:ilvl w:val="0"/>
          <w:numId w:val="29"/>
        </w:numPr>
        <w:spacing w:after="0" w:line="276" w:lineRule="auto"/>
        <w:ind w:left="1134"/>
        <w:jc w:val="both"/>
      </w:pPr>
      <w:r w:rsidRPr="002576B3">
        <w:t xml:space="preserve">Nustatyti </w:t>
      </w:r>
      <w:r w:rsidR="00057582">
        <w:t>preliminarius</w:t>
      </w:r>
      <w:r w:rsidRPr="002576B3">
        <w:t xml:space="preserve"> vandenilio kieki</w:t>
      </w:r>
      <w:r w:rsidR="00057582">
        <w:t>us</w:t>
      </w:r>
      <w:r w:rsidRPr="002576B3">
        <w:t xml:space="preserve"> arba pajėgumus nacionaliniu lygiu, kurie būtų pakankami padengti vis</w:t>
      </w:r>
      <w:r w:rsidR="00057582">
        <w:t>u</w:t>
      </w:r>
      <w:r w:rsidRPr="002576B3">
        <w:t>s svarbi</w:t>
      </w:r>
      <w:r w:rsidR="00057582">
        <w:t>u</w:t>
      </w:r>
      <w:r w:rsidRPr="002576B3">
        <w:t xml:space="preserve">s </w:t>
      </w:r>
      <w:r w:rsidR="00057582">
        <w:t>kaštus</w:t>
      </w:r>
      <w:r w:rsidRPr="002576B3">
        <w:t xml:space="preserve">, remiantis rinkos </w:t>
      </w:r>
      <w:r w:rsidR="00141BB8">
        <w:t>apklausa</w:t>
      </w:r>
      <w:r w:rsidRPr="002576B3">
        <w:t xml:space="preserve">, įskaitant pasirengimo </w:t>
      </w:r>
      <w:r w:rsidR="00BD675B">
        <w:t xml:space="preserve">mokėti lygį </w:t>
      </w:r>
      <w:r w:rsidRPr="002576B3">
        <w:t xml:space="preserve">(WTP). Šiuos duomenis naudoti tiekimo ir paklausos </w:t>
      </w:r>
      <w:r w:rsidR="00BD675B">
        <w:t>kiekiams</w:t>
      </w:r>
      <w:r w:rsidRPr="002576B3">
        <w:t>, profiliams, viet</w:t>
      </w:r>
      <w:r w:rsidR="00CF1FB0">
        <w:t>ovių</w:t>
      </w:r>
      <w:r w:rsidRPr="002576B3">
        <w:t xml:space="preserve"> bei laiko grafikui </w:t>
      </w:r>
      <w:r w:rsidR="00E4070C">
        <w:t>įvertinti</w:t>
      </w:r>
      <w:r w:rsidRPr="002576B3">
        <w:t>;</w:t>
      </w:r>
    </w:p>
    <w:p w14:paraId="1646E858" w14:textId="0F354637" w:rsidR="007D25C2" w:rsidRPr="002576B3" w:rsidRDefault="009F6633" w:rsidP="00057582">
      <w:pPr>
        <w:pStyle w:val="ListParagraph"/>
        <w:numPr>
          <w:ilvl w:val="0"/>
          <w:numId w:val="39"/>
        </w:numPr>
        <w:spacing w:after="0" w:line="276" w:lineRule="auto"/>
        <w:ind w:left="1134"/>
        <w:jc w:val="both"/>
      </w:pPr>
      <w:r w:rsidRPr="002576B3">
        <w:t xml:space="preserve">Parengti preliminarias sąlygas, įskaitant </w:t>
      </w:r>
      <w:r w:rsidR="00B160A5">
        <w:t>atsar</w:t>
      </w:r>
      <w:r w:rsidR="00ED1FA6">
        <w:t xml:space="preserve">gas dujotiekyje (angl. </w:t>
      </w:r>
      <w:r w:rsidR="00E4070C" w:rsidRPr="00E4070C">
        <w:rPr>
          <w:i/>
          <w:iCs/>
          <w:lang w:val="en-GB"/>
        </w:rPr>
        <w:t>line pack</w:t>
      </w:r>
      <w:r w:rsidRPr="002576B3">
        <w:t xml:space="preserve">) lankstumą, pagal kurias </w:t>
      </w:r>
      <w:r w:rsidR="00B160A5">
        <w:t xml:space="preserve">sistemos </w:t>
      </w:r>
      <w:r w:rsidRPr="002576B3">
        <w:t>naudotojas galės prisijungti prie NBHC.</w:t>
      </w:r>
      <w:r w:rsidR="007D25C2" w:rsidRPr="002576B3">
        <w:t> </w:t>
      </w:r>
    </w:p>
    <w:p w14:paraId="1D20B21C" w14:textId="77777777" w:rsidR="00833D87" w:rsidRPr="002576B3" w:rsidRDefault="00833D87" w:rsidP="00105C0F">
      <w:pPr>
        <w:pStyle w:val="ListParagraph"/>
        <w:spacing w:after="0" w:line="276" w:lineRule="auto"/>
        <w:ind w:left="709"/>
        <w:jc w:val="both"/>
        <w:rPr>
          <w:rFonts w:cstheme="minorHAnsi"/>
        </w:rPr>
      </w:pPr>
    </w:p>
    <w:p w14:paraId="464CFBEC" w14:textId="33095FE9" w:rsidR="00C01501" w:rsidRPr="002576B3" w:rsidRDefault="009F6633" w:rsidP="001F1723">
      <w:pPr>
        <w:pStyle w:val="ListParagraph"/>
        <w:spacing w:after="0" w:line="276" w:lineRule="auto"/>
        <w:ind w:left="0"/>
        <w:jc w:val="both"/>
        <w:rPr>
          <w:rFonts w:cstheme="minorHAnsi"/>
          <w:b/>
          <w:bCs/>
        </w:rPr>
      </w:pPr>
      <w:r w:rsidRPr="002576B3">
        <w:rPr>
          <w:rFonts w:cstheme="minorHAnsi"/>
        </w:rPr>
        <w:t>3 užduotis</w:t>
      </w:r>
      <w:r w:rsidR="00105C0F" w:rsidRPr="002576B3">
        <w:rPr>
          <w:rFonts w:cstheme="minorHAnsi"/>
          <w:b/>
          <w:bCs/>
        </w:rPr>
        <w:t xml:space="preserve">. </w:t>
      </w:r>
      <w:r w:rsidR="00EB29BE" w:rsidRPr="002576B3">
        <w:rPr>
          <w:rFonts w:cstheme="minorHAnsi"/>
          <w:b/>
          <w:bCs/>
        </w:rPr>
        <w:t>Finansinis modeliavimas</w:t>
      </w:r>
    </w:p>
    <w:p w14:paraId="0DB6CB40" w14:textId="51DAA51A" w:rsidR="00F103E7" w:rsidRPr="002576B3" w:rsidRDefault="00EB29BE" w:rsidP="001F1723">
      <w:pPr>
        <w:pStyle w:val="ListParagraph"/>
        <w:numPr>
          <w:ilvl w:val="0"/>
          <w:numId w:val="32"/>
        </w:numPr>
        <w:tabs>
          <w:tab w:val="left" w:pos="907"/>
        </w:tabs>
        <w:autoSpaceDE w:val="0"/>
        <w:autoSpaceDN w:val="0"/>
        <w:adjustRightInd w:val="0"/>
        <w:spacing w:after="120" w:line="240" w:lineRule="auto"/>
        <w:ind w:left="1134"/>
        <w:contextualSpacing w:val="0"/>
        <w:jc w:val="both"/>
        <w:rPr>
          <w:rFonts w:ascii="Calibri" w:hAnsi="Calibri" w:cs="Calibri"/>
        </w:rPr>
      </w:pPr>
      <w:r w:rsidRPr="002576B3">
        <w:t xml:space="preserve">Apskaičiuoti pinigų srautus (pajamas ir išlaidas) per visą NBHC Lietuvos </w:t>
      </w:r>
      <w:r w:rsidR="0034340F">
        <w:t>dalies</w:t>
      </w:r>
      <w:r w:rsidRPr="002576B3">
        <w:t xml:space="preserve"> turto eksploatacijos laikotarpį, įskaitant 2035, 2040 ir 2050 metus. Parengti pelno (nuostolio) ataskaitą, pinigų srautų ataskaitą ir balanso ataskaitą visiems finansinės analizės metams;</w:t>
      </w:r>
    </w:p>
    <w:p w14:paraId="65D25591" w14:textId="44341652" w:rsidR="00E539DB" w:rsidRPr="002576B3" w:rsidRDefault="00EB29BE" w:rsidP="001F1723">
      <w:pPr>
        <w:pStyle w:val="ListParagraph"/>
        <w:numPr>
          <w:ilvl w:val="0"/>
          <w:numId w:val="32"/>
        </w:numPr>
        <w:tabs>
          <w:tab w:val="left" w:pos="907"/>
        </w:tabs>
        <w:autoSpaceDE w:val="0"/>
        <w:autoSpaceDN w:val="0"/>
        <w:adjustRightInd w:val="0"/>
        <w:spacing w:after="120" w:line="240" w:lineRule="auto"/>
        <w:ind w:left="1134"/>
        <w:contextualSpacing w:val="0"/>
        <w:jc w:val="both"/>
        <w:rPr>
          <w:rFonts w:ascii="Calibri" w:hAnsi="Calibri"/>
        </w:rPr>
      </w:pPr>
      <w:r w:rsidRPr="002576B3">
        <w:rPr>
          <w:rFonts w:ascii="Calibri" w:hAnsi="Calibri"/>
        </w:rPr>
        <w:t xml:space="preserve">Sukurti išsamų finansinį modelį Lietuvos </w:t>
      </w:r>
      <w:r w:rsidR="007612D0">
        <w:rPr>
          <w:rFonts w:ascii="Calibri" w:hAnsi="Calibri"/>
        </w:rPr>
        <w:t>dalies</w:t>
      </w:r>
      <w:r w:rsidRPr="002576B3">
        <w:rPr>
          <w:rFonts w:ascii="Calibri" w:hAnsi="Calibri"/>
        </w:rPr>
        <w:t xml:space="preserve"> pelningumui įvertinti, įskaitant investicijų atsipirkimo laikotarpį, investicijų grąžą (ROI), grynąją dabartinę vertę (NPV) ir vidinį pelningumo normos rodiklį (IRR);</w:t>
      </w:r>
    </w:p>
    <w:p w14:paraId="197FD5A7" w14:textId="3DFBFB08" w:rsidR="00F53A1D" w:rsidRPr="002576B3" w:rsidRDefault="00EB29BE" w:rsidP="001F1723">
      <w:pPr>
        <w:pStyle w:val="ListParagraph"/>
        <w:numPr>
          <w:ilvl w:val="0"/>
          <w:numId w:val="32"/>
        </w:numPr>
        <w:tabs>
          <w:tab w:val="left" w:pos="907"/>
        </w:tabs>
        <w:autoSpaceDE w:val="0"/>
        <w:autoSpaceDN w:val="0"/>
        <w:adjustRightInd w:val="0"/>
        <w:spacing w:after="120" w:line="240" w:lineRule="auto"/>
        <w:ind w:left="1134"/>
        <w:contextualSpacing w:val="0"/>
        <w:jc w:val="both"/>
        <w:rPr>
          <w:rFonts w:ascii="Calibri" w:hAnsi="Calibri"/>
        </w:rPr>
      </w:pPr>
      <w:r w:rsidRPr="002576B3">
        <w:rPr>
          <w:rFonts w:ascii="Calibri" w:hAnsi="Calibri"/>
        </w:rPr>
        <w:t xml:space="preserve">Nustatyti galimą finansavimo </w:t>
      </w:r>
      <w:r w:rsidR="007612D0">
        <w:rPr>
          <w:rFonts w:ascii="Calibri" w:hAnsi="Calibri"/>
        </w:rPr>
        <w:t xml:space="preserve">trūkumą (angl. </w:t>
      </w:r>
      <w:r w:rsidR="007612D0" w:rsidRPr="00141BB8">
        <w:rPr>
          <w:rFonts w:ascii="Calibri" w:hAnsi="Calibri"/>
          <w:i/>
          <w:iCs/>
          <w:lang w:val="en-GB"/>
        </w:rPr>
        <w:t>funding gap</w:t>
      </w:r>
      <w:proofErr w:type="gramStart"/>
      <w:r w:rsidR="007612D0">
        <w:rPr>
          <w:rFonts w:ascii="Calibri" w:hAnsi="Calibri"/>
        </w:rPr>
        <w:t>)</w:t>
      </w:r>
      <w:r w:rsidRPr="002576B3">
        <w:rPr>
          <w:rFonts w:ascii="Calibri" w:hAnsi="Calibri"/>
        </w:rPr>
        <w:t>;</w:t>
      </w:r>
      <w:proofErr w:type="gramEnd"/>
    </w:p>
    <w:p w14:paraId="2D2F0D31" w14:textId="3B3DA8CD" w:rsidR="005B0B9B" w:rsidRPr="002576B3" w:rsidRDefault="00EB29BE" w:rsidP="001F1723">
      <w:pPr>
        <w:pStyle w:val="ListParagraph"/>
        <w:numPr>
          <w:ilvl w:val="0"/>
          <w:numId w:val="32"/>
        </w:numPr>
        <w:tabs>
          <w:tab w:val="left" w:pos="907"/>
        </w:tabs>
        <w:autoSpaceDE w:val="0"/>
        <w:autoSpaceDN w:val="0"/>
        <w:adjustRightInd w:val="0"/>
        <w:spacing w:after="120" w:line="240" w:lineRule="auto"/>
        <w:ind w:left="1134"/>
        <w:contextualSpacing w:val="0"/>
        <w:jc w:val="both"/>
        <w:rPr>
          <w:rFonts w:ascii="Calibri" w:hAnsi="Calibri"/>
        </w:rPr>
      </w:pPr>
      <w:r w:rsidRPr="002576B3">
        <w:rPr>
          <w:rFonts w:ascii="Calibri" w:hAnsi="Calibri"/>
        </w:rPr>
        <w:t>Pasiūlyti preliminarias WACC (svertinių vidutinių kapitalo sąnaudų) apskaičiavimo principų ir parametrų nuostatas, pritaikytas vandenilio transportavimui (įvertinti skirtumus, palygin</w:t>
      </w:r>
      <w:r w:rsidR="00CA18C8">
        <w:rPr>
          <w:rFonts w:ascii="Calibri" w:hAnsi="Calibri"/>
        </w:rPr>
        <w:t>an</w:t>
      </w:r>
      <w:r w:rsidR="005309F2">
        <w:rPr>
          <w:rFonts w:ascii="Calibri" w:hAnsi="Calibri"/>
        </w:rPr>
        <w:t>t</w:t>
      </w:r>
      <w:r w:rsidRPr="002576B3">
        <w:rPr>
          <w:rFonts w:ascii="Calibri" w:hAnsi="Calibri"/>
        </w:rPr>
        <w:t xml:space="preserve"> su gamtinių dujų sektoriumi, remiantis </w:t>
      </w:r>
      <w:hyperlink r:id="rId14" w:history="1">
        <w:r w:rsidR="00CE7B6B" w:rsidRPr="002576B3">
          <w:rPr>
            <w:rFonts w:ascii="Calibri" w:hAnsi="Calibri"/>
            <w:i/>
            <w:iCs/>
          </w:rPr>
          <w:t>O3-510 Dėl Investicijų grąžos normos nustatymo metodikos patvirtinimo</w:t>
        </w:r>
      </w:hyperlink>
      <w:r w:rsidR="00697B10" w:rsidRPr="002576B3">
        <w:rPr>
          <w:rFonts w:ascii="Calibri" w:hAnsi="Calibri"/>
        </w:rPr>
        <w:t>)</w:t>
      </w:r>
      <w:r w:rsidR="00273FEE" w:rsidRPr="002576B3">
        <w:rPr>
          <w:rFonts w:ascii="Calibri" w:hAnsi="Calibri"/>
        </w:rPr>
        <w:t>;</w:t>
      </w:r>
    </w:p>
    <w:p w14:paraId="512994E9" w14:textId="45082BEF" w:rsidR="00E539DB" w:rsidRPr="002576B3" w:rsidRDefault="00EB29BE" w:rsidP="001F1723">
      <w:pPr>
        <w:pStyle w:val="ListParagraph"/>
        <w:numPr>
          <w:ilvl w:val="0"/>
          <w:numId w:val="32"/>
        </w:numPr>
        <w:tabs>
          <w:tab w:val="left" w:pos="907"/>
        </w:tabs>
        <w:autoSpaceDE w:val="0"/>
        <w:autoSpaceDN w:val="0"/>
        <w:adjustRightInd w:val="0"/>
        <w:spacing w:after="120" w:line="240" w:lineRule="auto"/>
        <w:ind w:left="1134"/>
        <w:contextualSpacing w:val="0"/>
        <w:jc w:val="both"/>
        <w:rPr>
          <w:rFonts w:ascii="Calibri" w:hAnsi="Calibri"/>
        </w:rPr>
      </w:pPr>
      <w:r w:rsidRPr="002576B3">
        <w:rPr>
          <w:rFonts w:ascii="Calibri" w:hAnsi="Calibri"/>
        </w:rPr>
        <w:lastRenderedPageBreak/>
        <w:t>Atlikti jautrumo analizę, siekiant įvertinti pagrindinių kintamųjų (pvz., sąnaudų viršijimas, paklausos/pasiūlos svyravimai, regulia</w:t>
      </w:r>
      <w:r w:rsidR="005329B3">
        <w:rPr>
          <w:rFonts w:ascii="Calibri" w:hAnsi="Calibri"/>
        </w:rPr>
        <w:t>ciniai</w:t>
      </w:r>
      <w:r w:rsidRPr="002576B3">
        <w:rPr>
          <w:rFonts w:ascii="Calibri" w:hAnsi="Calibri"/>
        </w:rPr>
        <w:t xml:space="preserve"> pokyčiai, galimos lankstumo pasekmės) poveikį finansiniams rezultatams;</w:t>
      </w:r>
    </w:p>
    <w:p w14:paraId="611BFC24" w14:textId="02833C10" w:rsidR="00DD03DC" w:rsidRPr="001F1723" w:rsidRDefault="00EB29BE" w:rsidP="001F1723">
      <w:pPr>
        <w:pStyle w:val="ListParagraph"/>
        <w:numPr>
          <w:ilvl w:val="0"/>
          <w:numId w:val="32"/>
        </w:numPr>
        <w:tabs>
          <w:tab w:val="left" w:pos="1276"/>
        </w:tabs>
        <w:autoSpaceDE w:val="0"/>
        <w:autoSpaceDN w:val="0"/>
        <w:adjustRightInd w:val="0"/>
        <w:spacing w:after="120" w:line="240" w:lineRule="auto"/>
        <w:ind w:left="1134"/>
        <w:contextualSpacing w:val="0"/>
        <w:jc w:val="both"/>
        <w:rPr>
          <w:rFonts w:ascii="Calibri" w:hAnsi="Calibri"/>
        </w:rPr>
      </w:pPr>
      <w:r w:rsidRPr="002576B3">
        <w:rPr>
          <w:rFonts w:ascii="Calibri" w:hAnsi="Calibri"/>
        </w:rPr>
        <w:t>Nustatyti reikalingą naudojimosi lygį arba pralaidumą, kad būtų padengtos vis</w:t>
      </w:r>
      <w:r w:rsidR="008E5AB8">
        <w:rPr>
          <w:rFonts w:ascii="Calibri" w:hAnsi="Calibri"/>
        </w:rPr>
        <w:t>i</w:t>
      </w:r>
      <w:r w:rsidRPr="002576B3">
        <w:rPr>
          <w:rFonts w:ascii="Calibri" w:hAnsi="Calibri"/>
        </w:rPr>
        <w:t xml:space="preserve"> infrastruktūros </w:t>
      </w:r>
      <w:r w:rsidR="008E5AB8">
        <w:rPr>
          <w:rFonts w:ascii="Calibri" w:hAnsi="Calibri"/>
        </w:rPr>
        <w:t>kaštai</w:t>
      </w:r>
      <w:r w:rsidRPr="002576B3">
        <w:rPr>
          <w:rFonts w:ascii="Calibri" w:hAnsi="Calibri"/>
        </w:rPr>
        <w:t>.</w:t>
      </w:r>
    </w:p>
    <w:p w14:paraId="73D468AE" w14:textId="77777777" w:rsidR="00C01501" w:rsidRPr="002576B3" w:rsidRDefault="00C01501" w:rsidP="0060613B">
      <w:pPr>
        <w:pStyle w:val="ListParagraph"/>
        <w:spacing w:after="0" w:line="276" w:lineRule="auto"/>
        <w:ind w:left="1134"/>
        <w:jc w:val="both"/>
        <w:rPr>
          <w:rFonts w:cstheme="minorHAnsi"/>
        </w:rPr>
      </w:pPr>
    </w:p>
    <w:p w14:paraId="36C0C0E4" w14:textId="0495F4E8" w:rsidR="00C01501" w:rsidRPr="002576B3" w:rsidRDefault="00037521" w:rsidP="001F1723">
      <w:pPr>
        <w:pStyle w:val="ListParagraph"/>
        <w:spacing w:after="0" w:line="276" w:lineRule="auto"/>
        <w:ind w:left="0"/>
        <w:jc w:val="both"/>
        <w:rPr>
          <w:rFonts w:cstheme="minorHAnsi"/>
        </w:rPr>
      </w:pPr>
      <w:r w:rsidRPr="002576B3">
        <w:rPr>
          <w:rFonts w:cstheme="minorHAnsi"/>
        </w:rPr>
        <w:t>4 užduotis</w:t>
      </w:r>
      <w:r w:rsidR="000F4937" w:rsidRPr="002576B3">
        <w:rPr>
          <w:rFonts w:cstheme="minorHAnsi"/>
        </w:rPr>
        <w:t xml:space="preserve">. </w:t>
      </w:r>
      <w:r w:rsidR="00BA212E">
        <w:rPr>
          <w:rFonts w:cstheme="minorHAnsi"/>
          <w:b/>
          <w:bCs/>
        </w:rPr>
        <w:t>Kaštų-naudos</w:t>
      </w:r>
      <w:r w:rsidRPr="002576B3">
        <w:rPr>
          <w:rFonts w:cstheme="minorHAnsi"/>
          <w:b/>
          <w:bCs/>
        </w:rPr>
        <w:t xml:space="preserve"> analizė (</w:t>
      </w:r>
      <w:r w:rsidR="00BA212E">
        <w:rPr>
          <w:rFonts w:cstheme="minorHAnsi"/>
          <w:b/>
          <w:bCs/>
        </w:rPr>
        <w:t>KN</w:t>
      </w:r>
      <w:r w:rsidRPr="002576B3">
        <w:rPr>
          <w:rFonts w:cstheme="minorHAnsi"/>
          <w:b/>
          <w:bCs/>
        </w:rPr>
        <w:t>A)</w:t>
      </w:r>
    </w:p>
    <w:p w14:paraId="32F4247F" w14:textId="131484BE" w:rsidR="00BC63AB" w:rsidRPr="002576B3" w:rsidRDefault="00037521" w:rsidP="001F1723">
      <w:pPr>
        <w:pStyle w:val="ListParagraph"/>
        <w:numPr>
          <w:ilvl w:val="0"/>
          <w:numId w:val="33"/>
        </w:numPr>
        <w:tabs>
          <w:tab w:val="left" w:pos="907"/>
        </w:tabs>
        <w:autoSpaceDE w:val="0"/>
        <w:autoSpaceDN w:val="0"/>
        <w:adjustRightInd w:val="0"/>
        <w:spacing w:after="120" w:line="240" w:lineRule="auto"/>
        <w:ind w:left="1134"/>
        <w:contextualSpacing w:val="0"/>
        <w:rPr>
          <w:rFonts w:ascii="Calibri" w:hAnsi="Calibri" w:cs="Calibri"/>
        </w:rPr>
      </w:pPr>
      <w:r w:rsidRPr="002576B3">
        <w:rPr>
          <w:rFonts w:ascii="Calibri" w:hAnsi="Calibri"/>
        </w:rPr>
        <w:t xml:space="preserve">Atlikti išsamią </w:t>
      </w:r>
      <w:r w:rsidR="008E5AB8">
        <w:rPr>
          <w:rFonts w:ascii="Calibri" w:hAnsi="Calibri"/>
        </w:rPr>
        <w:t>kaštų ir naudų</w:t>
      </w:r>
      <w:r w:rsidRPr="002576B3">
        <w:rPr>
          <w:rFonts w:ascii="Calibri" w:hAnsi="Calibri"/>
        </w:rPr>
        <w:t xml:space="preserve"> analizę, remiantis vidine analize ir ENTSOG p</w:t>
      </w:r>
      <w:r w:rsidR="00F2732B">
        <w:rPr>
          <w:rFonts w:ascii="Calibri" w:hAnsi="Calibri"/>
        </w:rPr>
        <w:t>atvirtinta</w:t>
      </w:r>
      <w:r w:rsidRPr="002576B3">
        <w:rPr>
          <w:rFonts w:ascii="Calibri" w:hAnsi="Calibri"/>
        </w:rPr>
        <w:t xml:space="preserve"> </w:t>
      </w:r>
      <w:r w:rsidR="00BA212E">
        <w:rPr>
          <w:rFonts w:ascii="Calibri" w:hAnsi="Calibri"/>
        </w:rPr>
        <w:t>KNA</w:t>
      </w:r>
      <w:r w:rsidRPr="002576B3">
        <w:rPr>
          <w:rFonts w:ascii="Calibri" w:hAnsi="Calibri"/>
        </w:rPr>
        <w:t xml:space="preserve"> metodika pagal ES reglamento 2022/869 11 straipsnio 1 dalį, reglamentuojantį </w:t>
      </w:r>
      <w:proofErr w:type="spellStart"/>
      <w:r w:rsidRPr="002576B3">
        <w:rPr>
          <w:rFonts w:ascii="Calibri" w:hAnsi="Calibri"/>
        </w:rPr>
        <w:t>transeuropinės</w:t>
      </w:r>
      <w:proofErr w:type="spellEnd"/>
      <w:r w:rsidRPr="002576B3">
        <w:rPr>
          <w:rFonts w:ascii="Calibri" w:hAnsi="Calibri"/>
        </w:rPr>
        <w:t xml:space="preserve"> energetikos infrastruktūros gaires</w:t>
      </w:r>
      <w:r w:rsidR="00BC63AB" w:rsidRPr="002576B3">
        <w:rPr>
          <w:rStyle w:val="FootnoteReference"/>
          <w:rFonts w:ascii="Calibri" w:hAnsi="Calibri" w:cs="Calibri"/>
        </w:rPr>
        <w:footnoteReference w:id="2"/>
      </w:r>
      <w:r w:rsidRPr="002576B3">
        <w:rPr>
          <w:rFonts w:ascii="Calibri" w:hAnsi="Calibri"/>
        </w:rPr>
        <w:t>;</w:t>
      </w:r>
    </w:p>
    <w:p w14:paraId="39FB2F99" w14:textId="62D6434F" w:rsidR="0012460F" w:rsidRPr="002576B3" w:rsidRDefault="008A51F4" w:rsidP="001F1723">
      <w:pPr>
        <w:spacing w:line="276" w:lineRule="auto"/>
        <w:ind w:left="1134"/>
        <w:jc w:val="both"/>
        <w:rPr>
          <w:rFonts w:cstheme="minorHAnsi"/>
        </w:rPr>
      </w:pPr>
      <w:hyperlink r:id="rId15" w:history="1">
        <w:r w:rsidRPr="002576B3">
          <w:rPr>
            <w:rStyle w:val="Hyperlink"/>
          </w:rPr>
          <w:t>https://www.entsog.eu/sites/default/files/2025-02/entsog_CBA_methodolgy_report_250225.pdf</w:t>
        </w:r>
      </w:hyperlink>
      <w:r w:rsidR="003941F1" w:rsidRPr="002576B3">
        <w:rPr>
          <w:rFonts w:cstheme="minorHAnsi"/>
        </w:rPr>
        <w:t>)</w:t>
      </w:r>
      <w:r w:rsidR="00D27CF6" w:rsidRPr="002576B3">
        <w:rPr>
          <w:rFonts w:cstheme="minorHAnsi"/>
        </w:rPr>
        <w:t>.</w:t>
      </w:r>
    </w:p>
    <w:p w14:paraId="4E10043C" w14:textId="0DEDB235" w:rsidR="0012460F" w:rsidRPr="002576B3" w:rsidRDefault="00037521" w:rsidP="001F1723">
      <w:pPr>
        <w:pStyle w:val="ListParagraph"/>
        <w:numPr>
          <w:ilvl w:val="0"/>
          <w:numId w:val="33"/>
        </w:numPr>
        <w:spacing w:after="0" w:line="276" w:lineRule="auto"/>
        <w:ind w:left="1134"/>
        <w:jc w:val="both"/>
        <w:rPr>
          <w:rFonts w:cstheme="minorHAnsi"/>
        </w:rPr>
      </w:pPr>
      <w:r w:rsidRPr="002576B3">
        <w:rPr>
          <w:rFonts w:cstheme="minorHAnsi"/>
        </w:rPr>
        <w:t>Išanalizuoti NBHC Lietuvo</w:t>
      </w:r>
      <w:r w:rsidR="007E3CE7">
        <w:rPr>
          <w:rFonts w:cstheme="minorHAnsi"/>
        </w:rPr>
        <w:t xml:space="preserve">s dalies </w:t>
      </w:r>
      <w:proofErr w:type="spellStart"/>
      <w:r w:rsidRPr="002576B3">
        <w:rPr>
          <w:rFonts w:cstheme="minorHAnsi"/>
        </w:rPr>
        <w:t>socioekonominę</w:t>
      </w:r>
      <w:proofErr w:type="spellEnd"/>
      <w:r w:rsidRPr="002576B3">
        <w:rPr>
          <w:rFonts w:cstheme="minorHAnsi"/>
        </w:rPr>
        <w:t xml:space="preserve"> naudą, įskaitant darbo vietų kūrimą statybų ir eksploatacijos metu, BVP augimą bei poveikį nacionaliniam vystymuisi;</w:t>
      </w:r>
    </w:p>
    <w:p w14:paraId="44C54242" w14:textId="212180AD" w:rsidR="00145A59" w:rsidRPr="002576B3" w:rsidRDefault="00037521" w:rsidP="001F1723">
      <w:pPr>
        <w:pStyle w:val="ListParagraph"/>
        <w:numPr>
          <w:ilvl w:val="0"/>
          <w:numId w:val="33"/>
        </w:numPr>
        <w:spacing w:after="0" w:line="276" w:lineRule="auto"/>
        <w:ind w:left="1134"/>
        <w:jc w:val="both"/>
        <w:rPr>
          <w:rFonts w:cstheme="minorHAnsi"/>
        </w:rPr>
      </w:pPr>
      <w:r w:rsidRPr="002576B3">
        <w:rPr>
          <w:rFonts w:cstheme="minorHAnsi"/>
        </w:rPr>
        <w:t>Iš</w:t>
      </w:r>
      <w:r w:rsidR="00AC451F" w:rsidRPr="002576B3">
        <w:rPr>
          <w:rFonts w:cstheme="minorHAnsi"/>
        </w:rPr>
        <w:t>a</w:t>
      </w:r>
      <w:r w:rsidRPr="002576B3">
        <w:rPr>
          <w:rFonts w:cstheme="minorHAnsi"/>
        </w:rPr>
        <w:t xml:space="preserve">nalizuoti NBHC Lietuvos </w:t>
      </w:r>
      <w:r w:rsidR="007E3CE7">
        <w:rPr>
          <w:rFonts w:cstheme="minorHAnsi"/>
        </w:rPr>
        <w:t>dalies</w:t>
      </w:r>
      <w:r w:rsidRPr="002576B3">
        <w:rPr>
          <w:rFonts w:cstheme="minorHAnsi"/>
        </w:rPr>
        <w:t xml:space="preserve"> </w:t>
      </w:r>
      <w:proofErr w:type="spellStart"/>
      <w:r w:rsidRPr="002576B3">
        <w:rPr>
          <w:rFonts w:cstheme="minorHAnsi"/>
        </w:rPr>
        <w:t>socioekonomin</w:t>
      </w:r>
      <w:r w:rsidR="007E3CE7">
        <w:rPr>
          <w:rFonts w:cstheme="minorHAnsi"/>
        </w:rPr>
        <w:t>ę</w:t>
      </w:r>
      <w:proofErr w:type="spellEnd"/>
      <w:r w:rsidR="007E3CE7">
        <w:rPr>
          <w:rFonts w:cstheme="minorHAnsi"/>
        </w:rPr>
        <w:t xml:space="preserve"> įtaką</w:t>
      </w:r>
      <w:r w:rsidRPr="002576B3">
        <w:rPr>
          <w:rFonts w:cstheme="minorHAnsi"/>
        </w:rPr>
        <w:t xml:space="preserve"> susijusioms pramonės šakoms ir tiekėjams</w:t>
      </w:r>
      <w:r w:rsidR="00BC77B0" w:rsidRPr="002576B3">
        <w:rPr>
          <w:rFonts w:cstheme="minorHAnsi"/>
        </w:rPr>
        <w:t>.</w:t>
      </w:r>
    </w:p>
    <w:p w14:paraId="49E2FF2C" w14:textId="77777777" w:rsidR="00D63DCD" w:rsidRPr="002576B3" w:rsidRDefault="00D63DCD" w:rsidP="00D63DCD">
      <w:pPr>
        <w:pStyle w:val="ListParagraph"/>
        <w:spacing w:after="0" w:line="276" w:lineRule="auto"/>
        <w:ind w:left="993"/>
        <w:jc w:val="both"/>
        <w:rPr>
          <w:rFonts w:cstheme="minorHAnsi"/>
          <w:b/>
          <w:bCs/>
        </w:rPr>
      </w:pPr>
    </w:p>
    <w:p w14:paraId="4D3B7B71" w14:textId="7FA78232" w:rsidR="00C01501" w:rsidRPr="002576B3" w:rsidRDefault="00037521" w:rsidP="001F1723">
      <w:pPr>
        <w:pStyle w:val="ListParagraph"/>
        <w:spacing w:after="0" w:line="276" w:lineRule="auto"/>
        <w:ind w:left="0"/>
        <w:jc w:val="both"/>
        <w:rPr>
          <w:rFonts w:cstheme="minorHAnsi"/>
        </w:rPr>
      </w:pPr>
      <w:r w:rsidRPr="002576B3">
        <w:rPr>
          <w:rFonts w:cstheme="minorHAnsi"/>
        </w:rPr>
        <w:t>5 užduotis</w:t>
      </w:r>
      <w:r w:rsidR="004E0233" w:rsidRPr="002576B3">
        <w:rPr>
          <w:rFonts w:cstheme="minorHAnsi"/>
        </w:rPr>
        <w:t xml:space="preserve">. </w:t>
      </w:r>
      <w:r w:rsidRPr="002576B3">
        <w:rPr>
          <w:rFonts w:cstheme="minorHAnsi"/>
          <w:b/>
          <w:bCs/>
        </w:rPr>
        <w:t>Biudžetas ir finansų planavimas</w:t>
      </w:r>
    </w:p>
    <w:p w14:paraId="7DFB6B60" w14:textId="4DA6CEEF" w:rsidR="00C01501" w:rsidRPr="002576B3" w:rsidRDefault="00037521" w:rsidP="001F1723">
      <w:pPr>
        <w:pStyle w:val="ListParagraph"/>
        <w:numPr>
          <w:ilvl w:val="0"/>
          <w:numId w:val="38"/>
        </w:numPr>
        <w:tabs>
          <w:tab w:val="left" w:pos="907"/>
        </w:tabs>
        <w:autoSpaceDE w:val="0"/>
        <w:autoSpaceDN w:val="0"/>
        <w:adjustRightInd w:val="0"/>
        <w:spacing w:after="120" w:line="240" w:lineRule="auto"/>
        <w:ind w:left="1134"/>
        <w:rPr>
          <w:rFonts w:cstheme="minorHAnsi"/>
        </w:rPr>
      </w:pPr>
      <w:r w:rsidRPr="002576B3">
        <w:rPr>
          <w:rFonts w:ascii="Calibri" w:hAnsi="Calibri"/>
        </w:rPr>
        <w:t>Parengti išsamų biudžetą ir finansinį planą, užtikrinant pakankamą finansavimą ir efektyvų finansų valdymą viso NBHC Lietuvo</w:t>
      </w:r>
      <w:r w:rsidR="0008213B">
        <w:rPr>
          <w:rFonts w:ascii="Calibri" w:hAnsi="Calibri"/>
        </w:rPr>
        <w:t xml:space="preserve">s dalies </w:t>
      </w:r>
      <w:r w:rsidRPr="002576B3">
        <w:rPr>
          <w:rFonts w:ascii="Calibri" w:hAnsi="Calibri"/>
        </w:rPr>
        <w:t xml:space="preserve">gyvavimo ciklo metu. Šis planas turi apimti visas numatomas </w:t>
      </w:r>
      <w:r w:rsidR="006A3133">
        <w:rPr>
          <w:rFonts w:ascii="Calibri" w:hAnsi="Calibri"/>
        </w:rPr>
        <w:t>išlaidas</w:t>
      </w:r>
      <w:r w:rsidRPr="002576B3">
        <w:rPr>
          <w:rFonts w:ascii="Calibri" w:hAnsi="Calibri"/>
        </w:rPr>
        <w:t xml:space="preserve"> ir finansavimo šaltinius bei detalias finansines prognozes, padedančias vykdyti nuolatinę biudžeto kontrolę ir išteklių paskirstymą:</w:t>
      </w:r>
    </w:p>
    <w:p w14:paraId="21147AD4" w14:textId="0C67F6CB" w:rsidR="00831323" w:rsidRPr="002576B3" w:rsidRDefault="00037521" w:rsidP="00C508B0">
      <w:pPr>
        <w:pStyle w:val="ListParagraph"/>
        <w:numPr>
          <w:ilvl w:val="1"/>
          <w:numId w:val="16"/>
        </w:numPr>
        <w:spacing w:after="0" w:line="276" w:lineRule="auto"/>
        <w:ind w:left="1854"/>
        <w:jc w:val="both"/>
      </w:pPr>
      <w:r w:rsidRPr="002576B3">
        <w:t>Įvertinti galimybes ir tinkamumą naudoti projek</w:t>
      </w:r>
      <w:r w:rsidR="006A3133">
        <w:t>to</w:t>
      </w:r>
      <w:r w:rsidRPr="002576B3">
        <w:t xml:space="preserve"> finansavimą, įmon</w:t>
      </w:r>
      <w:r w:rsidR="006A3133">
        <w:t>ės</w:t>
      </w:r>
      <w:r w:rsidRPr="002576B3">
        <w:t xml:space="preserve"> skol</w:t>
      </w:r>
      <w:r w:rsidR="006A3133">
        <w:t>inimąsi</w:t>
      </w:r>
      <w:r w:rsidRPr="002576B3">
        <w:t xml:space="preserve"> (per EI</w:t>
      </w:r>
      <w:r w:rsidR="00BE5656">
        <w:t>B</w:t>
      </w:r>
      <w:r w:rsidRPr="002576B3">
        <w:t xml:space="preserve"> ar kitus kanalus) ir įmonių nuosavą kapitalą kaip finansavimo priemones,</w:t>
      </w:r>
    </w:p>
    <w:p w14:paraId="29B8E924" w14:textId="741E5FF8" w:rsidR="00831323" w:rsidRPr="002576B3" w:rsidRDefault="00037521" w:rsidP="00C508B0">
      <w:pPr>
        <w:pStyle w:val="ListParagraph"/>
        <w:numPr>
          <w:ilvl w:val="1"/>
          <w:numId w:val="16"/>
        </w:numPr>
        <w:spacing w:after="0" w:line="276" w:lineRule="auto"/>
        <w:ind w:left="1854"/>
        <w:jc w:val="both"/>
      </w:pPr>
      <w:r w:rsidRPr="002576B3">
        <w:t>Išnagrinėti esamus (ir naujus) viešojo finansavimo mechanizmus</w:t>
      </w:r>
      <w:r w:rsidR="00193847" w:rsidRPr="002576B3">
        <w:t>,</w:t>
      </w:r>
    </w:p>
    <w:p w14:paraId="35D4C08D" w14:textId="2E59C560" w:rsidR="00831323" w:rsidRPr="002576B3" w:rsidRDefault="00037521" w:rsidP="00C508B0">
      <w:pPr>
        <w:pStyle w:val="ListParagraph"/>
        <w:numPr>
          <w:ilvl w:val="1"/>
          <w:numId w:val="16"/>
        </w:numPr>
        <w:spacing w:after="0" w:line="276" w:lineRule="auto"/>
        <w:ind w:left="1854"/>
        <w:jc w:val="both"/>
      </w:pPr>
      <w:r w:rsidRPr="002576B3">
        <w:t>Nustatyti galimybę gauti dotacijas, subsidijas, valstybės garantijas ir žemos palūkanų normos paskolas iš ES iniciatyvų ir kitų šaltinių</w:t>
      </w:r>
      <w:r w:rsidR="00193847" w:rsidRPr="002576B3">
        <w:t>,</w:t>
      </w:r>
    </w:p>
    <w:p w14:paraId="3DEBBD16" w14:textId="7FA45638" w:rsidR="00831323" w:rsidRPr="002576B3" w:rsidRDefault="00037521" w:rsidP="00C508B0">
      <w:pPr>
        <w:pStyle w:val="ListParagraph"/>
        <w:numPr>
          <w:ilvl w:val="1"/>
          <w:numId w:val="16"/>
        </w:numPr>
        <w:spacing w:after="0" w:line="276" w:lineRule="auto"/>
        <w:ind w:left="1854"/>
        <w:jc w:val="both"/>
      </w:pPr>
      <w:r w:rsidRPr="002576B3">
        <w:t xml:space="preserve">Nustatyti finansavimo mechanizmus, geriausiai tinkamus NBHC Lietuvos </w:t>
      </w:r>
      <w:r w:rsidR="008B4689">
        <w:t xml:space="preserve">dalies </w:t>
      </w:r>
      <w:r w:rsidR="006D7639">
        <w:t>por</w:t>
      </w:r>
      <w:r w:rsidRPr="002576B3">
        <w:t>eikiams, įskaitant tvaraus skolinimosi kriterijų atitikimą</w:t>
      </w:r>
      <w:r w:rsidR="00193847" w:rsidRPr="002576B3">
        <w:t>,</w:t>
      </w:r>
    </w:p>
    <w:p w14:paraId="17C1C2FF" w14:textId="4BA265BC" w:rsidR="00831323" w:rsidRPr="002576B3" w:rsidRDefault="00037521" w:rsidP="00C508B0">
      <w:pPr>
        <w:pStyle w:val="ListParagraph"/>
        <w:numPr>
          <w:ilvl w:val="1"/>
          <w:numId w:val="16"/>
        </w:numPr>
        <w:spacing w:after="0" w:line="276" w:lineRule="auto"/>
        <w:ind w:left="1854"/>
        <w:jc w:val="both"/>
      </w:pPr>
      <w:r w:rsidRPr="002576B3">
        <w:t xml:space="preserve">Parengti </w:t>
      </w:r>
      <w:r w:rsidR="006D7639">
        <w:t>nuoseklų fi</w:t>
      </w:r>
      <w:r w:rsidRPr="002576B3">
        <w:t xml:space="preserve">nansavimo įgyvendinimo planą NBHC Lietuvos </w:t>
      </w:r>
      <w:r w:rsidR="006D7639">
        <w:t>dalie</w:t>
      </w:r>
      <w:r w:rsidRPr="002576B3">
        <w:t xml:space="preserve">s </w:t>
      </w:r>
      <w:r w:rsidR="006D7639">
        <w:t>vystymui</w:t>
      </w:r>
      <w:r w:rsidRPr="002576B3">
        <w:t xml:space="preserve"> ir infrastruktūros statybai.</w:t>
      </w:r>
      <w:r w:rsidR="00831323" w:rsidRPr="002576B3">
        <w:t> </w:t>
      </w:r>
    </w:p>
    <w:p w14:paraId="7F62677B" w14:textId="0E585D85" w:rsidR="00831323" w:rsidRPr="002576B3" w:rsidRDefault="00037521" w:rsidP="001E3310">
      <w:pPr>
        <w:pStyle w:val="ListParagraph"/>
        <w:numPr>
          <w:ilvl w:val="0"/>
          <w:numId w:val="38"/>
        </w:numPr>
        <w:tabs>
          <w:tab w:val="left" w:pos="907"/>
        </w:tabs>
        <w:autoSpaceDE w:val="0"/>
        <w:autoSpaceDN w:val="0"/>
        <w:adjustRightInd w:val="0"/>
        <w:spacing w:after="120" w:line="240" w:lineRule="auto"/>
        <w:ind w:left="993" w:hanging="153"/>
        <w:rPr>
          <w:rFonts w:ascii="Calibri" w:hAnsi="Calibri"/>
        </w:rPr>
      </w:pPr>
      <w:r w:rsidRPr="002576B3">
        <w:rPr>
          <w:rFonts w:ascii="Calibri" w:hAnsi="Calibri"/>
        </w:rPr>
        <w:t xml:space="preserve">Įvertinti finansavimo kaštus, įskaitant palūkanų normas, grąžinimo terminus ir kapitalo kainą NBHC Lietuvos </w:t>
      </w:r>
      <w:r w:rsidR="006F106E">
        <w:rPr>
          <w:rFonts w:ascii="Calibri" w:hAnsi="Calibri"/>
        </w:rPr>
        <w:t>daliai</w:t>
      </w:r>
      <w:r w:rsidRPr="002576B3">
        <w:rPr>
          <w:rFonts w:ascii="Calibri" w:hAnsi="Calibri"/>
        </w:rPr>
        <w:t>.</w:t>
      </w:r>
    </w:p>
    <w:p w14:paraId="34F893A4" w14:textId="77777777" w:rsidR="001E3310" w:rsidRPr="002576B3" w:rsidRDefault="001E3310" w:rsidP="0001524E">
      <w:pPr>
        <w:spacing w:after="0" w:line="276" w:lineRule="auto"/>
        <w:ind w:left="567"/>
        <w:jc w:val="both"/>
        <w:rPr>
          <w:rFonts w:cstheme="minorHAnsi"/>
        </w:rPr>
      </w:pPr>
    </w:p>
    <w:p w14:paraId="3C09D65F" w14:textId="374E8455" w:rsidR="00516471" w:rsidRPr="002576B3" w:rsidRDefault="00037521" w:rsidP="001F1723">
      <w:pPr>
        <w:spacing w:after="0" w:line="276" w:lineRule="auto"/>
        <w:jc w:val="both"/>
        <w:rPr>
          <w:rFonts w:cstheme="minorHAnsi"/>
        </w:rPr>
      </w:pPr>
      <w:r w:rsidRPr="002576B3">
        <w:rPr>
          <w:rFonts w:cstheme="minorHAnsi"/>
        </w:rPr>
        <w:t>6 užduotis</w:t>
      </w:r>
      <w:r w:rsidR="00516471" w:rsidRPr="002576B3">
        <w:rPr>
          <w:rFonts w:cstheme="minorHAnsi"/>
        </w:rPr>
        <w:t>.</w:t>
      </w:r>
      <w:r w:rsidR="001A2018" w:rsidRPr="002576B3">
        <w:rPr>
          <w:rFonts w:cstheme="minorHAnsi"/>
        </w:rPr>
        <w:t xml:space="preserve"> </w:t>
      </w:r>
      <w:r w:rsidRPr="002576B3">
        <w:rPr>
          <w:rFonts w:cstheme="minorHAnsi"/>
          <w:b/>
          <w:bCs/>
        </w:rPr>
        <w:t>Rizikos</w:t>
      </w:r>
    </w:p>
    <w:p w14:paraId="23D93A5D" w14:textId="14DDEECB" w:rsidR="001A2018" w:rsidRPr="002576B3" w:rsidRDefault="00037521" w:rsidP="00F25F9C">
      <w:pPr>
        <w:spacing w:after="0" w:line="276" w:lineRule="auto"/>
        <w:ind w:left="840"/>
        <w:jc w:val="both"/>
        <w:rPr>
          <w:rFonts w:cstheme="minorHAnsi"/>
        </w:rPr>
      </w:pPr>
      <w:r w:rsidRPr="002576B3">
        <w:rPr>
          <w:rFonts w:cstheme="minorHAnsi"/>
        </w:rPr>
        <w:t>Parengti preliminarų rizikų sąrašą, nurodant jų tikimybę, poveikį ir mažinimo priemones.</w:t>
      </w:r>
    </w:p>
    <w:p w14:paraId="4B952458" w14:textId="77777777" w:rsidR="00831323" w:rsidRPr="002576B3" w:rsidRDefault="00831323" w:rsidP="00831323">
      <w:pPr>
        <w:pStyle w:val="ListParagraph"/>
        <w:spacing w:after="0" w:line="276" w:lineRule="auto"/>
        <w:ind w:left="993"/>
        <w:jc w:val="both"/>
        <w:rPr>
          <w:rFonts w:cstheme="minorHAnsi"/>
        </w:rPr>
      </w:pPr>
    </w:p>
    <w:p w14:paraId="5EF5EF39" w14:textId="42C4DC2D" w:rsidR="00C01501" w:rsidRPr="002576B3" w:rsidRDefault="006F106E" w:rsidP="00037521">
      <w:pPr>
        <w:pStyle w:val="ListParagraph"/>
        <w:numPr>
          <w:ilvl w:val="0"/>
          <w:numId w:val="1"/>
        </w:numPr>
        <w:spacing w:after="0" w:line="276" w:lineRule="auto"/>
        <w:jc w:val="both"/>
        <w:rPr>
          <w:rFonts w:cstheme="minorHAnsi"/>
          <w:b/>
          <w:bCs/>
          <w:caps/>
        </w:rPr>
      </w:pPr>
      <w:r>
        <w:rPr>
          <w:rFonts w:cstheme="minorHAnsi"/>
          <w:b/>
          <w:bCs/>
          <w:caps/>
        </w:rPr>
        <w:t>ATASKAITOS</w:t>
      </w:r>
    </w:p>
    <w:p w14:paraId="1BE74111" w14:textId="77777777" w:rsidR="00C01501" w:rsidRPr="002576B3" w:rsidRDefault="00C01501" w:rsidP="00C01501">
      <w:pPr>
        <w:pStyle w:val="ListParagraph"/>
        <w:spacing w:after="0" w:line="276" w:lineRule="auto"/>
        <w:ind w:left="360"/>
        <w:jc w:val="both"/>
        <w:rPr>
          <w:rFonts w:cstheme="minorHAnsi"/>
        </w:rPr>
      </w:pPr>
    </w:p>
    <w:p w14:paraId="11B7D71C" w14:textId="0A4A3F83" w:rsidR="00C01501" w:rsidRPr="002576B3" w:rsidRDefault="00BD7BBD" w:rsidP="00C74B64">
      <w:pPr>
        <w:pStyle w:val="ListParagraph"/>
        <w:spacing w:after="0" w:line="276" w:lineRule="auto"/>
        <w:ind w:left="360"/>
        <w:jc w:val="both"/>
        <w:rPr>
          <w:rFonts w:cstheme="minorHAnsi"/>
        </w:rPr>
      </w:pPr>
      <w:r>
        <w:rPr>
          <w:rFonts w:cstheme="minorHAnsi"/>
        </w:rPr>
        <w:t>I</w:t>
      </w:r>
      <w:r w:rsidR="004C3DB1" w:rsidRPr="002576B3">
        <w:rPr>
          <w:rFonts w:cstheme="minorHAnsi"/>
        </w:rPr>
        <w:t>švados ir rekomendacijo</w:t>
      </w:r>
      <w:r>
        <w:rPr>
          <w:rFonts w:cstheme="minorHAnsi"/>
        </w:rPr>
        <w:t>s turi apimti</w:t>
      </w:r>
      <w:r w:rsidR="004C3DB1" w:rsidRPr="002576B3">
        <w:rPr>
          <w:rFonts w:cstheme="minorHAnsi"/>
        </w:rPr>
        <w:t xml:space="preserve"> išsamią NBHC Lietuvos </w:t>
      </w:r>
      <w:r w:rsidR="0093395F">
        <w:rPr>
          <w:rFonts w:cstheme="minorHAnsi"/>
        </w:rPr>
        <w:t>dalies</w:t>
      </w:r>
      <w:r w:rsidR="004C3DB1" w:rsidRPr="002576B3">
        <w:rPr>
          <w:rFonts w:cstheme="minorHAnsi"/>
        </w:rPr>
        <w:t xml:space="preserve"> ekonominių ir finansinių veiksnių analizę, kuri</w:t>
      </w:r>
      <w:r w:rsidR="00BC058C">
        <w:rPr>
          <w:rFonts w:cstheme="minorHAnsi"/>
        </w:rPr>
        <w:t xml:space="preserve"> nurodytų</w:t>
      </w:r>
      <w:r w:rsidR="004C3DB1" w:rsidRPr="002576B3">
        <w:rPr>
          <w:rFonts w:cstheme="minorHAnsi"/>
        </w:rPr>
        <w:t xml:space="preserve"> projekto įgyvendinamumą ir tolimesn</w:t>
      </w:r>
      <w:r w:rsidR="00150D2E">
        <w:rPr>
          <w:rFonts w:cstheme="minorHAnsi"/>
        </w:rPr>
        <w:t>į vystymą</w:t>
      </w:r>
      <w:r w:rsidR="00C01501" w:rsidRPr="002576B3">
        <w:rPr>
          <w:rFonts w:cstheme="minorHAnsi"/>
        </w:rPr>
        <w:t>.</w:t>
      </w:r>
      <w:r w:rsidR="00FF6ED7" w:rsidRPr="002576B3">
        <w:rPr>
          <w:rFonts w:cstheme="minorHAnsi"/>
        </w:rPr>
        <w:t xml:space="preserve"> </w:t>
      </w:r>
    </w:p>
    <w:p w14:paraId="0FE0B2A0" w14:textId="3F2A4AE7" w:rsidR="00D9066D" w:rsidRPr="002576B3" w:rsidRDefault="004C3DB1" w:rsidP="00D9066D">
      <w:pPr>
        <w:pStyle w:val="ListParagraph"/>
        <w:spacing w:after="0" w:line="276" w:lineRule="auto"/>
        <w:ind w:left="360"/>
        <w:jc w:val="both"/>
        <w:rPr>
          <w:rFonts w:cstheme="minorHAnsi"/>
        </w:rPr>
      </w:pPr>
      <w:r w:rsidRPr="002576B3">
        <w:rPr>
          <w:rFonts w:cstheme="minorHAnsi"/>
        </w:rPr>
        <w:t>Bus parengti šie dokumentai (.</w:t>
      </w:r>
      <w:proofErr w:type="spellStart"/>
      <w:r w:rsidRPr="002576B3">
        <w:rPr>
          <w:rFonts w:cstheme="minorHAnsi"/>
        </w:rPr>
        <w:t>ppt</w:t>
      </w:r>
      <w:proofErr w:type="spellEnd"/>
      <w:r w:rsidRPr="002576B3">
        <w:rPr>
          <w:rFonts w:cstheme="minorHAnsi"/>
        </w:rPr>
        <w:t>, anglų kalba):</w:t>
      </w:r>
      <w:r w:rsidR="00D9066D" w:rsidRPr="002576B3">
        <w:rPr>
          <w:rFonts w:cstheme="minorHAnsi"/>
        </w:rPr>
        <w:t> </w:t>
      </w:r>
    </w:p>
    <w:p w14:paraId="121A1F33" w14:textId="101AEBD2" w:rsidR="00D9066D" w:rsidRPr="002576B3" w:rsidRDefault="004C3DB1" w:rsidP="00AC451F">
      <w:pPr>
        <w:pStyle w:val="ListParagraph"/>
        <w:numPr>
          <w:ilvl w:val="0"/>
          <w:numId w:val="37"/>
        </w:numPr>
        <w:spacing w:after="0" w:line="276" w:lineRule="auto"/>
        <w:ind w:left="709"/>
        <w:jc w:val="both"/>
        <w:rPr>
          <w:rFonts w:cstheme="minorHAnsi"/>
        </w:rPr>
      </w:pPr>
      <w:r w:rsidRPr="002576B3">
        <w:rPr>
          <w:rFonts w:cstheme="minorHAnsi"/>
        </w:rPr>
        <w:lastRenderedPageBreak/>
        <w:t xml:space="preserve">Tarpinė ataskaita, </w:t>
      </w:r>
      <w:r w:rsidR="00BC64F2">
        <w:rPr>
          <w:rFonts w:cstheme="minorHAnsi"/>
        </w:rPr>
        <w:t xml:space="preserve">apimanti </w:t>
      </w:r>
      <w:r w:rsidR="00EC6AC0">
        <w:rPr>
          <w:rFonts w:cstheme="minorHAnsi"/>
        </w:rPr>
        <w:t xml:space="preserve">3 p., </w:t>
      </w:r>
      <w:r w:rsidR="00BC64F2">
        <w:rPr>
          <w:rFonts w:cstheme="minorHAnsi"/>
          <w:lang w:val="en-US"/>
        </w:rPr>
        <w:t xml:space="preserve">4 p. </w:t>
      </w:r>
      <w:r w:rsidR="00453F2F">
        <w:rPr>
          <w:rFonts w:cstheme="minorHAnsi"/>
          <w:lang w:val="en-US"/>
        </w:rPr>
        <w:t xml:space="preserve">1, 2 ir 3 </w:t>
      </w:r>
      <w:r w:rsidR="00453F2F" w:rsidRPr="00A276A7">
        <w:rPr>
          <w:rFonts w:cstheme="minorHAnsi"/>
        </w:rPr>
        <w:t>užduotis</w:t>
      </w:r>
      <w:r w:rsidR="00193847" w:rsidRPr="00A276A7">
        <w:rPr>
          <w:rFonts w:cstheme="minorHAnsi"/>
        </w:rPr>
        <w:t>,</w:t>
      </w:r>
      <w:r w:rsidR="00A276A7" w:rsidRPr="00A276A7">
        <w:rPr>
          <w:rFonts w:cstheme="minorHAnsi"/>
        </w:rPr>
        <w:t xml:space="preserve"> </w:t>
      </w:r>
    </w:p>
    <w:p w14:paraId="0F2B9397" w14:textId="37AFB179" w:rsidR="00D9066D" w:rsidRPr="002576B3" w:rsidRDefault="004C3DB1" w:rsidP="00AC451F">
      <w:pPr>
        <w:pStyle w:val="ListParagraph"/>
        <w:numPr>
          <w:ilvl w:val="0"/>
          <w:numId w:val="37"/>
        </w:numPr>
        <w:spacing w:after="0" w:line="276" w:lineRule="auto"/>
        <w:ind w:left="709"/>
        <w:jc w:val="both"/>
        <w:rPr>
          <w:rFonts w:cstheme="minorHAnsi"/>
        </w:rPr>
      </w:pPr>
      <w:r w:rsidRPr="002576B3">
        <w:rPr>
          <w:rFonts w:cstheme="minorHAnsi"/>
        </w:rPr>
        <w:t>Galutinės ataskaitos projektas, kuriame išsamiai aprašomi visi Analizės aspektai, įskaitant rezultatus ir rekomendacijas</w:t>
      </w:r>
      <w:r w:rsidR="00193847" w:rsidRPr="002576B3">
        <w:rPr>
          <w:rFonts w:cstheme="minorHAnsi"/>
        </w:rPr>
        <w:t>,</w:t>
      </w:r>
      <w:r w:rsidR="00D9066D" w:rsidRPr="002576B3">
        <w:rPr>
          <w:rFonts w:cstheme="minorHAnsi"/>
        </w:rPr>
        <w:t> </w:t>
      </w:r>
    </w:p>
    <w:p w14:paraId="15C9B3D7" w14:textId="39A0229C" w:rsidR="00D9066D" w:rsidRPr="002576B3" w:rsidRDefault="004C3DB1" w:rsidP="00AC451F">
      <w:pPr>
        <w:pStyle w:val="ListParagraph"/>
        <w:numPr>
          <w:ilvl w:val="0"/>
          <w:numId w:val="37"/>
        </w:numPr>
        <w:spacing w:after="0" w:line="276" w:lineRule="auto"/>
        <w:ind w:left="709"/>
        <w:jc w:val="both"/>
        <w:rPr>
          <w:rFonts w:cstheme="minorHAnsi"/>
        </w:rPr>
      </w:pPr>
      <w:r w:rsidRPr="002576B3">
        <w:rPr>
          <w:rFonts w:cstheme="minorHAnsi"/>
        </w:rPr>
        <w:t xml:space="preserve">Galutinė ataskaita, kurioje </w:t>
      </w:r>
      <w:r w:rsidR="003A6575">
        <w:rPr>
          <w:rFonts w:cstheme="minorHAnsi"/>
        </w:rPr>
        <w:t xml:space="preserve">įvertinti </w:t>
      </w:r>
      <w:r w:rsidR="00E45BC8" w:rsidRPr="002576B3">
        <w:rPr>
          <w:rFonts w:cstheme="minorHAnsi"/>
        </w:rPr>
        <w:t>galutinės ataskaitos projek</w:t>
      </w:r>
      <w:r w:rsidR="00E45BC8">
        <w:rPr>
          <w:rFonts w:cstheme="minorHAnsi"/>
        </w:rPr>
        <w:t xml:space="preserve">to </w:t>
      </w:r>
      <w:r w:rsidR="003A6575">
        <w:rPr>
          <w:rFonts w:cstheme="minorHAnsi"/>
        </w:rPr>
        <w:t>komentarai</w:t>
      </w:r>
      <w:r w:rsidR="00193847" w:rsidRPr="002576B3">
        <w:rPr>
          <w:rFonts w:cstheme="minorHAnsi"/>
        </w:rPr>
        <w:t>,</w:t>
      </w:r>
    </w:p>
    <w:p w14:paraId="63DAF5B4" w14:textId="01D5AC2F" w:rsidR="0006506D" w:rsidRPr="002576B3" w:rsidRDefault="00AE00C4" w:rsidP="00AC451F">
      <w:pPr>
        <w:pStyle w:val="ListParagraph"/>
        <w:numPr>
          <w:ilvl w:val="0"/>
          <w:numId w:val="37"/>
        </w:numPr>
        <w:spacing w:after="0" w:line="276" w:lineRule="auto"/>
        <w:ind w:left="709"/>
        <w:jc w:val="both"/>
        <w:rPr>
          <w:rFonts w:cstheme="minorHAnsi"/>
        </w:rPr>
      </w:pPr>
      <w:r>
        <w:rPr>
          <w:rFonts w:cstheme="minorHAnsi"/>
        </w:rPr>
        <w:t>P</w:t>
      </w:r>
      <w:r w:rsidR="004C3DB1" w:rsidRPr="002576B3">
        <w:rPr>
          <w:rFonts w:cstheme="minorHAnsi"/>
        </w:rPr>
        <w:t>asiūlymų</w:t>
      </w:r>
      <w:r w:rsidR="004C09A6">
        <w:rPr>
          <w:rFonts w:cstheme="minorHAnsi"/>
        </w:rPr>
        <w:t xml:space="preserve"> projekto įgyvendinim</w:t>
      </w:r>
      <w:r>
        <w:rPr>
          <w:rFonts w:cstheme="minorHAnsi"/>
        </w:rPr>
        <w:t>ui</w:t>
      </w:r>
      <w:r w:rsidR="004C3DB1" w:rsidRPr="002576B3">
        <w:rPr>
          <w:rFonts w:cstheme="minorHAnsi"/>
        </w:rPr>
        <w:t xml:space="preserve"> pristatymas</w:t>
      </w:r>
      <w:r w:rsidR="00F754D1" w:rsidRPr="002576B3">
        <w:rPr>
          <w:rFonts w:cstheme="minorHAnsi"/>
        </w:rPr>
        <w:t>,</w:t>
      </w:r>
    </w:p>
    <w:p w14:paraId="6210EEE7" w14:textId="319A3D85" w:rsidR="0006506D" w:rsidRPr="002576B3" w:rsidRDefault="004C3DB1" w:rsidP="00AC451F">
      <w:pPr>
        <w:pStyle w:val="ListParagraph"/>
        <w:numPr>
          <w:ilvl w:val="0"/>
          <w:numId w:val="37"/>
        </w:numPr>
        <w:spacing w:after="0" w:line="276" w:lineRule="auto"/>
        <w:ind w:left="709"/>
        <w:jc w:val="both"/>
        <w:rPr>
          <w:rFonts w:cstheme="minorHAnsi"/>
        </w:rPr>
      </w:pPr>
      <w:r w:rsidRPr="002576B3">
        <w:rPr>
          <w:rFonts w:cstheme="minorHAnsi"/>
        </w:rPr>
        <w:t>Išsa</w:t>
      </w:r>
      <w:r w:rsidR="004205A0">
        <w:rPr>
          <w:rFonts w:cstheme="minorHAnsi"/>
        </w:rPr>
        <w:t>mau</w:t>
      </w:r>
      <w:r w:rsidRPr="002576B3">
        <w:rPr>
          <w:rFonts w:cstheme="minorHAnsi"/>
        </w:rPr>
        <w:t xml:space="preserve">s projekto </w:t>
      </w:r>
      <w:r w:rsidR="004205A0">
        <w:rPr>
          <w:rFonts w:cstheme="minorHAnsi"/>
        </w:rPr>
        <w:t>plano</w:t>
      </w:r>
      <w:r w:rsidRPr="002576B3">
        <w:rPr>
          <w:rFonts w:cstheme="minorHAnsi"/>
        </w:rPr>
        <w:t xml:space="preserve"> parengimas – pagrindiniai etapai ir </w:t>
      </w:r>
      <w:r w:rsidR="00167D26">
        <w:rPr>
          <w:rFonts w:cstheme="minorHAnsi"/>
        </w:rPr>
        <w:t>grafikas,</w:t>
      </w:r>
    </w:p>
    <w:p w14:paraId="1AAAFF47" w14:textId="35B354B4" w:rsidR="0006506D" w:rsidRPr="002576B3" w:rsidRDefault="004C3DB1" w:rsidP="00AC451F">
      <w:pPr>
        <w:pStyle w:val="ListParagraph"/>
        <w:numPr>
          <w:ilvl w:val="0"/>
          <w:numId w:val="37"/>
        </w:numPr>
        <w:spacing w:after="0" w:line="276" w:lineRule="auto"/>
        <w:ind w:left="709"/>
        <w:jc w:val="both"/>
        <w:rPr>
          <w:rFonts w:cstheme="minorHAnsi"/>
        </w:rPr>
      </w:pPr>
      <w:r w:rsidRPr="002576B3">
        <w:rPr>
          <w:rFonts w:cstheme="minorHAnsi"/>
        </w:rPr>
        <w:t>Galutinės ataskaitos ir rekomendacijų parengimas</w:t>
      </w:r>
      <w:r w:rsidR="00167D26">
        <w:rPr>
          <w:rFonts w:cstheme="minorHAnsi"/>
        </w:rPr>
        <w:t xml:space="preserve">, </w:t>
      </w:r>
      <w:r w:rsidR="0024405D">
        <w:rPr>
          <w:rFonts w:cstheme="minorHAnsi"/>
        </w:rPr>
        <w:t xml:space="preserve">skirtų </w:t>
      </w:r>
      <w:r w:rsidRPr="002576B3">
        <w:rPr>
          <w:rFonts w:cstheme="minorHAnsi"/>
        </w:rPr>
        <w:t>pagrindinėms suinteresuotoms šalims</w:t>
      </w:r>
      <w:r w:rsidR="00066738" w:rsidRPr="00066738">
        <w:rPr>
          <w:rFonts w:cstheme="minorHAnsi"/>
        </w:rPr>
        <w:t xml:space="preserve"> </w:t>
      </w:r>
      <w:r w:rsidR="00066738">
        <w:rPr>
          <w:rFonts w:cstheme="minorHAnsi"/>
        </w:rPr>
        <w:t>pristatyti</w:t>
      </w:r>
      <w:r w:rsidR="00AC451F" w:rsidRPr="002576B3">
        <w:rPr>
          <w:rFonts w:cstheme="minorHAnsi"/>
        </w:rPr>
        <w:t>,</w:t>
      </w:r>
    </w:p>
    <w:p w14:paraId="2201BA9C" w14:textId="52CB59C5" w:rsidR="001C1F76" w:rsidRPr="002576B3" w:rsidRDefault="004C3DB1" w:rsidP="00AC451F">
      <w:pPr>
        <w:pStyle w:val="ListParagraph"/>
        <w:numPr>
          <w:ilvl w:val="0"/>
          <w:numId w:val="37"/>
        </w:numPr>
        <w:spacing w:after="0" w:line="276" w:lineRule="auto"/>
        <w:ind w:left="709"/>
        <w:jc w:val="both"/>
        <w:rPr>
          <w:rFonts w:cstheme="minorHAnsi"/>
        </w:rPr>
      </w:pPr>
      <w:r w:rsidRPr="002576B3">
        <w:rPr>
          <w:rFonts w:cstheme="minorHAnsi"/>
        </w:rPr>
        <w:t>Atvir</w:t>
      </w:r>
      <w:r w:rsidR="0024405D">
        <w:rPr>
          <w:rFonts w:cstheme="minorHAnsi"/>
        </w:rPr>
        <w:t>ai prieinami</w:t>
      </w:r>
      <w:r w:rsidRPr="002576B3">
        <w:rPr>
          <w:rFonts w:cstheme="minorHAnsi"/>
        </w:rPr>
        <w:t xml:space="preserve"> skaiči</w:t>
      </w:r>
      <w:r w:rsidR="0024405D">
        <w:rPr>
          <w:rFonts w:cstheme="minorHAnsi"/>
        </w:rPr>
        <w:t>avimo</w:t>
      </w:r>
      <w:r w:rsidRPr="002576B3">
        <w:rPr>
          <w:rFonts w:cstheme="minorHAnsi"/>
        </w:rPr>
        <w:t xml:space="preserve"> failai, suderi</w:t>
      </w:r>
      <w:r w:rsidR="000712CE">
        <w:rPr>
          <w:rFonts w:cstheme="minorHAnsi"/>
        </w:rPr>
        <w:t>nti</w:t>
      </w:r>
      <w:r w:rsidRPr="002576B3">
        <w:rPr>
          <w:rFonts w:cstheme="minorHAnsi"/>
        </w:rPr>
        <w:t xml:space="preserve"> su „Excel MS“. </w:t>
      </w:r>
      <w:r w:rsidR="00AC451F" w:rsidRPr="002576B3">
        <w:rPr>
          <w:rFonts w:cstheme="minorHAnsi"/>
        </w:rPr>
        <w:t>Jei failo negalima peržiūrėti naudojant „Excel MS“, prie pateikimo turi būti pridėta reikalinga specializuota programinė įranga, įskaitant įvesties duomenis ir formules, naudojamas analizei,</w:t>
      </w:r>
    </w:p>
    <w:p w14:paraId="635E261E" w14:textId="2F249608" w:rsidR="00036E0C" w:rsidRPr="002576B3" w:rsidRDefault="00AC451F" w:rsidP="00AC451F">
      <w:pPr>
        <w:pStyle w:val="ListParagraph"/>
        <w:numPr>
          <w:ilvl w:val="0"/>
          <w:numId w:val="37"/>
        </w:numPr>
        <w:spacing w:after="0" w:line="276" w:lineRule="auto"/>
        <w:ind w:left="709"/>
        <w:jc w:val="both"/>
        <w:rPr>
          <w:rFonts w:cstheme="minorHAnsi"/>
        </w:rPr>
      </w:pPr>
      <w:r w:rsidRPr="002576B3">
        <w:rPr>
          <w:rFonts w:cstheme="minorHAnsi"/>
        </w:rPr>
        <w:t xml:space="preserve">Du </w:t>
      </w:r>
      <w:r w:rsidR="000712CE">
        <w:rPr>
          <w:rFonts w:cstheme="minorHAnsi"/>
        </w:rPr>
        <w:t>pristatymai nuotoliniu būdu</w:t>
      </w:r>
      <w:r w:rsidRPr="002576B3">
        <w:rPr>
          <w:rFonts w:cstheme="minorHAnsi"/>
        </w:rPr>
        <w:t xml:space="preserve"> – pirmasis skirtas tarpinių rezultatų pristatymui, antrasis – galutinio pranešimo pristatymui</w:t>
      </w:r>
      <w:r w:rsidR="00F32E56">
        <w:rPr>
          <w:rFonts w:cstheme="minorHAnsi"/>
        </w:rPr>
        <w:t>, taip pat</w:t>
      </w:r>
      <w:r w:rsidRPr="002576B3">
        <w:rPr>
          <w:rFonts w:cstheme="minorHAnsi"/>
        </w:rPr>
        <w:t xml:space="preserve"> skaiči</w:t>
      </w:r>
      <w:r w:rsidR="00F32E56">
        <w:rPr>
          <w:rFonts w:cstheme="minorHAnsi"/>
        </w:rPr>
        <w:t>avimo</w:t>
      </w:r>
      <w:r w:rsidR="003A1397">
        <w:rPr>
          <w:rFonts w:cstheme="minorHAnsi"/>
        </w:rPr>
        <w:t xml:space="preserve"> failų</w:t>
      </w:r>
      <w:r w:rsidRPr="002576B3">
        <w:rPr>
          <w:rFonts w:cstheme="minorHAnsi"/>
        </w:rPr>
        <w:t xml:space="preserve"> ir modelių naudojimo mokym</w:t>
      </w:r>
      <w:r w:rsidR="003A1397">
        <w:rPr>
          <w:rFonts w:cstheme="minorHAnsi"/>
        </w:rPr>
        <w:t>ai</w:t>
      </w:r>
      <w:r w:rsidR="00036E0C" w:rsidRPr="002576B3">
        <w:rPr>
          <w:rFonts w:cstheme="minorHAnsi"/>
        </w:rPr>
        <w:t>;</w:t>
      </w:r>
    </w:p>
    <w:p w14:paraId="4F7678E9" w14:textId="63C3DD84" w:rsidR="006F3D78" w:rsidRPr="002576B3" w:rsidRDefault="00F22D42" w:rsidP="00AC451F">
      <w:pPr>
        <w:pStyle w:val="ListParagraph"/>
        <w:numPr>
          <w:ilvl w:val="0"/>
          <w:numId w:val="37"/>
        </w:numPr>
        <w:spacing w:after="0" w:line="276" w:lineRule="auto"/>
        <w:ind w:left="709"/>
        <w:jc w:val="both"/>
        <w:rPr>
          <w:rFonts w:cstheme="minorHAnsi"/>
        </w:rPr>
      </w:pPr>
      <w:r>
        <w:rPr>
          <w:rFonts w:cstheme="minorHAnsi"/>
        </w:rPr>
        <w:t>Forma</w:t>
      </w:r>
      <w:r w:rsidR="00AC451F" w:rsidRPr="002576B3">
        <w:rPr>
          <w:rFonts w:cstheme="minorHAnsi"/>
        </w:rPr>
        <w:t>, kur</w:t>
      </w:r>
      <w:r>
        <w:rPr>
          <w:rFonts w:cstheme="minorHAnsi"/>
        </w:rPr>
        <w:t>ią</w:t>
      </w:r>
      <w:r w:rsidR="00AC451F" w:rsidRPr="002576B3">
        <w:rPr>
          <w:rFonts w:cstheme="minorHAnsi"/>
        </w:rPr>
        <w:t xml:space="preserve"> paslaugų teikėjas užpildys </w:t>
      </w:r>
      <w:r>
        <w:rPr>
          <w:rFonts w:cstheme="minorHAnsi"/>
        </w:rPr>
        <w:t>ir</w:t>
      </w:r>
      <w:r w:rsidR="00F60A53">
        <w:rPr>
          <w:rFonts w:cstheme="minorHAnsi"/>
        </w:rPr>
        <w:t xml:space="preserve"> bus naudojama</w:t>
      </w:r>
      <w:r w:rsidR="00AC451F" w:rsidRPr="002576B3">
        <w:rPr>
          <w:rFonts w:cstheme="minorHAnsi"/>
        </w:rPr>
        <w:t xml:space="preserve"> bendrai NBHC tarpvalstybinei komercinei studijai.</w:t>
      </w:r>
      <w:r>
        <w:rPr>
          <w:rFonts w:cstheme="minorHAnsi"/>
        </w:rPr>
        <w:t xml:space="preserve"> </w:t>
      </w:r>
    </w:p>
    <w:p w14:paraId="380C1F60" w14:textId="03955211" w:rsidR="00AB7A31" w:rsidRPr="002576B3" w:rsidRDefault="00AC451F" w:rsidP="00AB7A31">
      <w:pPr>
        <w:spacing w:after="0" w:line="276" w:lineRule="auto"/>
        <w:jc w:val="both"/>
        <w:rPr>
          <w:rFonts w:cstheme="minorHAnsi"/>
        </w:rPr>
      </w:pPr>
      <w:r w:rsidRPr="002576B3">
        <w:rPr>
          <w:rFonts w:cstheme="minorHAnsi"/>
        </w:rPr>
        <w:t xml:space="preserve">Analizės rezultatai, susiję su Lietuvos NBHC </w:t>
      </w:r>
      <w:r w:rsidR="00EF45C7">
        <w:rPr>
          <w:rFonts w:cstheme="minorHAnsi"/>
        </w:rPr>
        <w:t>dalimi</w:t>
      </w:r>
      <w:r w:rsidRPr="002576B3">
        <w:rPr>
          <w:rFonts w:cstheme="minorHAnsi"/>
        </w:rPr>
        <w:t xml:space="preserve">, bus naudojami kaip </w:t>
      </w:r>
      <w:r w:rsidR="00EF45C7">
        <w:rPr>
          <w:rFonts w:cstheme="minorHAnsi"/>
        </w:rPr>
        <w:t>indėlis</w:t>
      </w:r>
      <w:r w:rsidRPr="002576B3">
        <w:rPr>
          <w:rFonts w:cstheme="minorHAnsi"/>
        </w:rPr>
        <w:t xml:space="preserve"> bendrai komercinei studijai, kuri bus vykdoma visam NBHC projektui. „Amber Grid“ pateiks duomenų </w:t>
      </w:r>
      <w:r w:rsidR="001F030F">
        <w:rPr>
          <w:rFonts w:cstheme="minorHAnsi"/>
        </w:rPr>
        <w:t>teikimo</w:t>
      </w:r>
      <w:r w:rsidRPr="002576B3">
        <w:rPr>
          <w:rFonts w:cstheme="minorHAnsi"/>
        </w:rPr>
        <w:t xml:space="preserve"> </w:t>
      </w:r>
      <w:r w:rsidR="00F60A53">
        <w:rPr>
          <w:rFonts w:cstheme="minorHAnsi"/>
        </w:rPr>
        <w:t>f</w:t>
      </w:r>
      <w:r w:rsidR="001A1A3F">
        <w:rPr>
          <w:rFonts w:cstheme="minorHAnsi"/>
        </w:rPr>
        <w:t>ormą</w:t>
      </w:r>
      <w:r w:rsidRPr="002576B3">
        <w:rPr>
          <w:rFonts w:cstheme="minorHAnsi"/>
        </w:rPr>
        <w:t>, kur</w:t>
      </w:r>
      <w:r w:rsidR="001A1A3F">
        <w:rPr>
          <w:rFonts w:cstheme="minorHAnsi"/>
        </w:rPr>
        <w:t>ią</w:t>
      </w:r>
      <w:r w:rsidRPr="002576B3">
        <w:rPr>
          <w:rFonts w:cstheme="minorHAnsi"/>
        </w:rPr>
        <w:t xml:space="preserve"> paslaugų teikėjas užpildys </w:t>
      </w:r>
      <w:r w:rsidR="001F030F">
        <w:rPr>
          <w:rFonts w:cstheme="minorHAnsi"/>
        </w:rPr>
        <w:t>atliekamos A</w:t>
      </w:r>
      <w:r w:rsidRPr="002576B3">
        <w:rPr>
          <w:rFonts w:cstheme="minorHAnsi"/>
        </w:rPr>
        <w:t xml:space="preserve">nalizės </w:t>
      </w:r>
      <w:r w:rsidR="001F030F">
        <w:rPr>
          <w:rFonts w:cstheme="minorHAnsi"/>
        </w:rPr>
        <w:t>pabaigoje,</w:t>
      </w:r>
      <w:r w:rsidR="000E139B">
        <w:rPr>
          <w:rFonts w:cstheme="minorHAnsi"/>
        </w:rPr>
        <w:t xml:space="preserve"> ir bus skirta</w:t>
      </w:r>
      <w:r w:rsidRPr="002576B3">
        <w:rPr>
          <w:rFonts w:cstheme="minorHAnsi"/>
        </w:rPr>
        <w:t xml:space="preserve"> bendr</w:t>
      </w:r>
      <w:r w:rsidR="000E139B">
        <w:rPr>
          <w:rFonts w:cstheme="minorHAnsi"/>
        </w:rPr>
        <w:t>ai</w:t>
      </w:r>
      <w:r w:rsidRPr="002576B3">
        <w:rPr>
          <w:rFonts w:cstheme="minorHAnsi"/>
        </w:rPr>
        <w:t xml:space="preserve"> tarpvalstybin</w:t>
      </w:r>
      <w:r w:rsidR="000E139B">
        <w:rPr>
          <w:rFonts w:cstheme="minorHAnsi"/>
        </w:rPr>
        <w:t>ei</w:t>
      </w:r>
      <w:r w:rsidRPr="002576B3">
        <w:rPr>
          <w:rFonts w:cstheme="minorHAnsi"/>
        </w:rPr>
        <w:t xml:space="preserve"> NBHC komerci</w:t>
      </w:r>
      <w:r w:rsidR="000E139B">
        <w:rPr>
          <w:rFonts w:cstheme="minorHAnsi"/>
        </w:rPr>
        <w:t>nei</w:t>
      </w:r>
      <w:r w:rsidRPr="002576B3">
        <w:rPr>
          <w:rFonts w:cstheme="minorHAnsi"/>
        </w:rPr>
        <w:t xml:space="preserve"> studij</w:t>
      </w:r>
      <w:r w:rsidR="000E139B">
        <w:rPr>
          <w:rFonts w:cstheme="minorHAnsi"/>
        </w:rPr>
        <w:t>ai</w:t>
      </w:r>
      <w:r w:rsidRPr="002576B3">
        <w:rPr>
          <w:rFonts w:cstheme="minorHAnsi"/>
        </w:rPr>
        <w:t>.</w:t>
      </w:r>
    </w:p>
    <w:p w14:paraId="14D7F6BD" w14:textId="77777777" w:rsidR="00696F55" w:rsidRPr="002576B3" w:rsidRDefault="00696F55" w:rsidP="00696F55">
      <w:pPr>
        <w:pStyle w:val="ListParagraph"/>
        <w:spacing w:after="0" w:line="276" w:lineRule="auto"/>
        <w:ind w:left="709"/>
        <w:jc w:val="both"/>
        <w:rPr>
          <w:rFonts w:cstheme="minorHAnsi"/>
        </w:rPr>
      </w:pPr>
    </w:p>
    <w:p w14:paraId="3A70068C" w14:textId="77777777" w:rsidR="00D9066D" w:rsidRPr="002576B3" w:rsidRDefault="00D9066D" w:rsidP="00D9066D">
      <w:pPr>
        <w:pStyle w:val="paragraph"/>
        <w:spacing w:before="0" w:beforeAutospacing="0" w:after="0" w:afterAutospacing="0"/>
        <w:jc w:val="both"/>
        <w:textAlignment w:val="baseline"/>
        <w:rPr>
          <w:rFonts w:ascii="Segoe UI" w:hAnsi="Segoe UI" w:cs="Segoe UI"/>
          <w:sz w:val="18"/>
          <w:szCs w:val="18"/>
        </w:rPr>
      </w:pPr>
      <w:r w:rsidRPr="002576B3">
        <w:rPr>
          <w:rStyle w:val="eop"/>
          <w:rFonts w:ascii="Gill Sans MT" w:hAnsi="Gill Sans MT" w:cs="Segoe UI"/>
          <w:sz w:val="22"/>
          <w:szCs w:val="22"/>
        </w:rPr>
        <w:t> </w:t>
      </w:r>
    </w:p>
    <w:p w14:paraId="76B7F80E" w14:textId="6D450E7F" w:rsidR="00D9066D" w:rsidRPr="002576B3" w:rsidRDefault="00AC451F" w:rsidP="00320706">
      <w:pPr>
        <w:spacing w:after="0" w:line="276" w:lineRule="auto"/>
        <w:jc w:val="both"/>
        <w:rPr>
          <w:rFonts w:cstheme="minorHAnsi"/>
          <w:b/>
          <w:bCs/>
          <w:caps/>
        </w:rPr>
      </w:pPr>
      <w:r w:rsidRPr="002576B3">
        <w:rPr>
          <w:rFonts w:cstheme="minorHAnsi"/>
          <w:b/>
          <w:bCs/>
          <w:caps/>
        </w:rPr>
        <w:t>GRAFIKAS</w:t>
      </w:r>
      <w:r w:rsidR="00D9066D" w:rsidRPr="002576B3">
        <w:rPr>
          <w:rFonts w:cstheme="minorHAnsi"/>
          <w:b/>
          <w:bCs/>
          <w:caps/>
        </w:rPr>
        <w:t> </w:t>
      </w:r>
    </w:p>
    <w:p w14:paraId="27031FE3" w14:textId="77777777" w:rsidR="00696F55" w:rsidRPr="002576B3" w:rsidRDefault="00696F55" w:rsidP="00696F55">
      <w:pPr>
        <w:pStyle w:val="ListParagraph"/>
        <w:spacing w:after="0" w:line="276" w:lineRule="auto"/>
        <w:ind w:left="360"/>
        <w:jc w:val="both"/>
        <w:rPr>
          <w:rFonts w:cstheme="minorHAnsi"/>
        </w:rPr>
      </w:pPr>
    </w:p>
    <w:p w14:paraId="6459C783" w14:textId="6FF93004" w:rsidR="00CE1413" w:rsidRPr="002576B3" w:rsidRDefault="00AC451F" w:rsidP="009D61E8">
      <w:pPr>
        <w:spacing w:after="0" w:line="276" w:lineRule="auto"/>
        <w:jc w:val="both"/>
        <w:rPr>
          <w:rFonts w:cstheme="minorHAnsi"/>
        </w:rPr>
      </w:pPr>
      <w:r w:rsidRPr="002576B3">
        <w:rPr>
          <w:rFonts w:cstheme="minorHAnsi"/>
        </w:rPr>
        <w:t>Detalų vykdymo planą pasiūlys paslaugų teikėjas ir suderins su „Amber Grid“ per pradinį (</w:t>
      </w:r>
      <w:proofErr w:type="spellStart"/>
      <w:r w:rsidRPr="001A1A3F">
        <w:rPr>
          <w:rFonts w:cstheme="minorHAnsi"/>
          <w:i/>
          <w:iCs/>
        </w:rPr>
        <w:t>kick</w:t>
      </w:r>
      <w:r w:rsidR="001A1A3F" w:rsidRPr="001A1A3F">
        <w:rPr>
          <w:rFonts w:cstheme="minorHAnsi"/>
          <w:i/>
          <w:iCs/>
        </w:rPr>
        <w:t>-</w:t>
      </w:r>
      <w:r w:rsidRPr="001A1A3F">
        <w:rPr>
          <w:rFonts w:cstheme="minorHAnsi"/>
          <w:i/>
          <w:iCs/>
        </w:rPr>
        <w:t>off</w:t>
      </w:r>
      <w:proofErr w:type="spellEnd"/>
      <w:r w:rsidRPr="002576B3">
        <w:rPr>
          <w:rFonts w:cstheme="minorHAnsi"/>
        </w:rPr>
        <w:t>) susitikimą.</w:t>
      </w:r>
    </w:p>
    <w:p w14:paraId="1E932D1D" w14:textId="77777777" w:rsidR="007B6CDA" w:rsidRPr="002576B3" w:rsidRDefault="007B6CDA" w:rsidP="007B6CDA">
      <w:pPr>
        <w:spacing w:after="0" w:line="276" w:lineRule="auto"/>
        <w:jc w:val="both"/>
        <w:rPr>
          <w:rFonts w:cstheme="minorHAnsi"/>
        </w:rPr>
      </w:pPr>
    </w:p>
    <w:p w14:paraId="1CCBB646" w14:textId="31E9FD28" w:rsidR="007B6CDA" w:rsidRPr="002576B3" w:rsidRDefault="00AC451F" w:rsidP="007B6CDA">
      <w:pPr>
        <w:spacing w:after="0" w:line="276" w:lineRule="auto"/>
        <w:jc w:val="both"/>
        <w:rPr>
          <w:rFonts w:cstheme="minorHAnsi"/>
        </w:rPr>
      </w:pPr>
      <w:r w:rsidRPr="00D074C6">
        <w:rPr>
          <w:rFonts w:cstheme="minorHAnsi"/>
        </w:rPr>
        <w:t>Analizė turės būti atlikta per 175 kalendorines dienas nuo Sutarties pasirašymo.</w:t>
      </w:r>
    </w:p>
    <w:p w14:paraId="6E4B6BAA" w14:textId="77777777" w:rsidR="007B6CDA" w:rsidRPr="002576B3" w:rsidRDefault="007B6CDA" w:rsidP="007B6CDA">
      <w:pPr>
        <w:spacing w:after="0" w:line="276" w:lineRule="auto"/>
        <w:jc w:val="both"/>
        <w:rPr>
          <w:rFonts w:cstheme="minorHAnsi"/>
        </w:rPr>
      </w:pPr>
    </w:p>
    <w:p w14:paraId="38EA81A6" w14:textId="0CD1BD96" w:rsidR="009A4603" w:rsidRPr="002576B3" w:rsidRDefault="009A4603" w:rsidP="00B72262">
      <w:pPr>
        <w:pStyle w:val="ListParagraph"/>
        <w:spacing w:after="0" w:line="276" w:lineRule="auto"/>
        <w:jc w:val="both"/>
        <w:rPr>
          <w:rFonts w:cstheme="minorHAnsi"/>
        </w:rPr>
      </w:pPr>
    </w:p>
    <w:sectPr w:rsidR="009A4603" w:rsidRPr="002576B3" w:rsidSect="00D10B8F">
      <w:headerReference w:type="default" r:id="rId16"/>
      <w:footerReference w:type="default" r:id="rId17"/>
      <w:headerReference w:type="first" r:id="rId18"/>
      <w:pgSz w:w="11906" w:h="16838"/>
      <w:pgMar w:top="1701" w:right="1416" w:bottom="1134"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00BF0" w14:textId="77777777" w:rsidR="00C124E7" w:rsidRDefault="00C124E7" w:rsidP="004577C3">
      <w:pPr>
        <w:spacing w:after="0" w:line="240" w:lineRule="auto"/>
      </w:pPr>
      <w:r>
        <w:separator/>
      </w:r>
    </w:p>
  </w:endnote>
  <w:endnote w:type="continuationSeparator" w:id="0">
    <w:p w14:paraId="34EF9DC0" w14:textId="77777777" w:rsidR="00C124E7" w:rsidRDefault="00C124E7" w:rsidP="004577C3">
      <w:pPr>
        <w:spacing w:after="0" w:line="240" w:lineRule="auto"/>
      </w:pPr>
      <w:r>
        <w:continuationSeparator/>
      </w:r>
    </w:p>
  </w:endnote>
  <w:endnote w:type="continuationNotice" w:id="1">
    <w:p w14:paraId="4137F6E8" w14:textId="77777777" w:rsidR="00C124E7" w:rsidRDefault="00C124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Gill Sans MT">
    <w:charset w:val="00"/>
    <w:family w:val="swiss"/>
    <w:pitch w:val="variable"/>
    <w:sig w:usb0="00000003"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lang w:val="en-GB"/>
      </w:rPr>
      <w:id w:val="-1114908721"/>
      <w:docPartObj>
        <w:docPartGallery w:val="Page Numbers (Bottom of Page)"/>
        <w:docPartUnique/>
      </w:docPartObj>
    </w:sdtPr>
    <w:sdtEndPr>
      <w:rPr>
        <w:rFonts w:asciiTheme="majorHAnsi" w:hAnsiTheme="majorHAnsi" w:cstheme="majorBidi"/>
        <w:lang w:val="lt-LT"/>
      </w:rPr>
    </w:sdtEndPr>
    <w:sdtContent>
      <w:sdt>
        <w:sdtPr>
          <w:rPr>
            <w:rFonts w:ascii="Times New Roman" w:hAnsi="Times New Roman" w:cs="Times New Roman"/>
            <w:lang w:val="en-GB"/>
          </w:rPr>
          <w:id w:val="-1769616900"/>
          <w:docPartObj>
            <w:docPartGallery w:val="Page Numbers (Top of Page)"/>
            <w:docPartUnique/>
          </w:docPartObj>
        </w:sdtPr>
        <w:sdtEndPr>
          <w:rPr>
            <w:rFonts w:asciiTheme="majorHAnsi" w:hAnsiTheme="majorHAnsi" w:cstheme="majorBidi"/>
            <w:lang w:val="lt-LT"/>
          </w:rPr>
        </w:sdtEndPr>
        <w:sdtContent>
          <w:p w14:paraId="6772F4E4" w14:textId="6FCE5998" w:rsidR="004577C3" w:rsidRPr="00242CA4" w:rsidRDefault="004577C3">
            <w:pPr>
              <w:pStyle w:val="Footer"/>
              <w:jc w:val="right"/>
              <w:rPr>
                <w:rFonts w:asciiTheme="majorHAnsi" w:hAnsiTheme="majorHAnsi" w:cstheme="majorHAnsi"/>
              </w:rPr>
            </w:pPr>
            <w:r w:rsidRPr="00242CA4">
              <w:rPr>
                <w:rFonts w:asciiTheme="majorHAnsi" w:hAnsiTheme="majorHAnsi" w:cstheme="majorHAnsi"/>
                <w:b/>
                <w:bCs/>
                <w:sz w:val="24"/>
                <w:szCs w:val="24"/>
              </w:rPr>
              <w:fldChar w:fldCharType="begin"/>
            </w:r>
            <w:r w:rsidRPr="00242CA4">
              <w:rPr>
                <w:rFonts w:asciiTheme="majorHAnsi" w:hAnsiTheme="majorHAnsi" w:cstheme="majorHAnsi"/>
                <w:b/>
                <w:bCs/>
              </w:rPr>
              <w:instrText>PAGE</w:instrText>
            </w:r>
            <w:r w:rsidRPr="00242CA4">
              <w:rPr>
                <w:rFonts w:asciiTheme="majorHAnsi" w:hAnsiTheme="majorHAnsi" w:cstheme="majorHAnsi"/>
                <w:b/>
                <w:bCs/>
                <w:sz w:val="24"/>
                <w:szCs w:val="24"/>
              </w:rPr>
              <w:fldChar w:fldCharType="separate"/>
            </w:r>
            <w:r w:rsidR="00AC451F" w:rsidRPr="00242CA4">
              <w:rPr>
                <w:rFonts w:asciiTheme="majorHAnsi" w:hAnsiTheme="majorHAnsi" w:cstheme="majorHAnsi"/>
                <w:b/>
                <w:bCs/>
                <w:noProof/>
              </w:rPr>
              <w:t>7</w:t>
            </w:r>
            <w:r w:rsidRPr="00242CA4">
              <w:rPr>
                <w:rFonts w:asciiTheme="majorHAnsi" w:hAnsiTheme="majorHAnsi" w:cstheme="majorHAnsi"/>
                <w:b/>
                <w:bCs/>
                <w:sz w:val="24"/>
                <w:szCs w:val="24"/>
              </w:rPr>
              <w:fldChar w:fldCharType="end"/>
            </w:r>
            <w:r w:rsidRPr="00242CA4">
              <w:rPr>
                <w:rFonts w:asciiTheme="majorHAnsi" w:hAnsiTheme="majorHAnsi" w:cstheme="majorHAnsi"/>
              </w:rPr>
              <w:t xml:space="preserve"> </w:t>
            </w:r>
            <w:r w:rsidR="00420CDF" w:rsidRPr="00242CA4">
              <w:rPr>
                <w:rFonts w:asciiTheme="majorHAnsi" w:hAnsiTheme="majorHAnsi" w:cstheme="majorHAnsi"/>
              </w:rPr>
              <w:t>puslapis iš</w:t>
            </w:r>
            <w:r w:rsidRPr="00242CA4">
              <w:rPr>
                <w:rFonts w:asciiTheme="majorHAnsi" w:hAnsiTheme="majorHAnsi" w:cstheme="majorHAnsi"/>
              </w:rPr>
              <w:t xml:space="preserve"> </w:t>
            </w:r>
            <w:r w:rsidRPr="00242CA4">
              <w:rPr>
                <w:rFonts w:asciiTheme="majorHAnsi" w:hAnsiTheme="majorHAnsi" w:cstheme="majorHAnsi"/>
                <w:b/>
                <w:bCs/>
                <w:sz w:val="24"/>
                <w:szCs w:val="24"/>
              </w:rPr>
              <w:fldChar w:fldCharType="begin"/>
            </w:r>
            <w:r w:rsidRPr="00242CA4">
              <w:rPr>
                <w:rFonts w:asciiTheme="majorHAnsi" w:hAnsiTheme="majorHAnsi" w:cstheme="majorHAnsi"/>
                <w:b/>
                <w:bCs/>
              </w:rPr>
              <w:instrText>NUMPAGES</w:instrText>
            </w:r>
            <w:r w:rsidRPr="00242CA4">
              <w:rPr>
                <w:rFonts w:asciiTheme="majorHAnsi" w:hAnsiTheme="majorHAnsi" w:cstheme="majorHAnsi"/>
                <w:b/>
                <w:bCs/>
                <w:sz w:val="24"/>
                <w:szCs w:val="24"/>
              </w:rPr>
              <w:fldChar w:fldCharType="separate"/>
            </w:r>
            <w:r w:rsidR="00AC451F" w:rsidRPr="00242CA4">
              <w:rPr>
                <w:rFonts w:asciiTheme="majorHAnsi" w:hAnsiTheme="majorHAnsi" w:cstheme="majorHAnsi"/>
                <w:b/>
                <w:bCs/>
                <w:noProof/>
              </w:rPr>
              <w:t>7</w:t>
            </w:r>
            <w:r w:rsidRPr="00242CA4">
              <w:rPr>
                <w:rFonts w:asciiTheme="majorHAnsi" w:hAnsiTheme="majorHAnsi" w:cstheme="majorHAnsi"/>
                <w:b/>
                <w:bCs/>
                <w:sz w:val="24"/>
                <w:szCs w:val="24"/>
              </w:rPr>
              <w:fldChar w:fldCharType="end"/>
            </w:r>
          </w:p>
        </w:sdtContent>
      </w:sdt>
    </w:sdtContent>
  </w:sdt>
  <w:p w14:paraId="7885A27A" w14:textId="77777777" w:rsidR="004577C3" w:rsidRDefault="00457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74CA8" w14:textId="77777777" w:rsidR="00C124E7" w:rsidRDefault="00C124E7" w:rsidP="004577C3">
      <w:pPr>
        <w:spacing w:after="0" w:line="240" w:lineRule="auto"/>
      </w:pPr>
      <w:r>
        <w:separator/>
      </w:r>
    </w:p>
  </w:footnote>
  <w:footnote w:type="continuationSeparator" w:id="0">
    <w:p w14:paraId="7428DA9E" w14:textId="77777777" w:rsidR="00C124E7" w:rsidRDefault="00C124E7" w:rsidP="004577C3">
      <w:pPr>
        <w:spacing w:after="0" w:line="240" w:lineRule="auto"/>
      </w:pPr>
      <w:r>
        <w:continuationSeparator/>
      </w:r>
    </w:p>
  </w:footnote>
  <w:footnote w:type="continuationNotice" w:id="1">
    <w:p w14:paraId="6A4F9E1B" w14:textId="77777777" w:rsidR="00C124E7" w:rsidRDefault="00C124E7">
      <w:pPr>
        <w:spacing w:after="0" w:line="240" w:lineRule="auto"/>
      </w:pPr>
    </w:p>
  </w:footnote>
  <w:footnote w:id="2">
    <w:p w14:paraId="5B28E291" w14:textId="0D66E852" w:rsidR="00BC63AB" w:rsidRPr="00A857EC" w:rsidRDefault="00BC63AB" w:rsidP="00BC63AB">
      <w:pPr>
        <w:pStyle w:val="FootnoteText"/>
        <w:rPr>
          <w:rFonts w:ascii="Calibri" w:hAnsi="Calibri" w:cs="Calibri"/>
        </w:rPr>
      </w:pPr>
      <w:r>
        <w:rPr>
          <w:rStyle w:val="FootnoteReference"/>
          <w:rFonts w:ascii="Calibri" w:hAnsi="Calibri" w:cs="Calibri"/>
        </w:rPr>
        <w:footnoteRef/>
      </w:r>
      <w:r>
        <w:rPr>
          <w:rFonts w:ascii="Calibri" w:hAnsi="Calibri"/>
        </w:rPr>
        <w:t xml:space="preserve"> </w:t>
      </w:r>
      <w:r w:rsidR="00037521" w:rsidRPr="00242CA4">
        <w:rPr>
          <w:rFonts w:ascii="Calibri" w:hAnsi="Calibri"/>
          <w:lang w:val="lt-LT"/>
        </w:rPr>
        <w:t xml:space="preserve">Šiuo metu </w:t>
      </w:r>
      <w:r w:rsidR="003E7E4F" w:rsidRPr="00242CA4">
        <w:rPr>
          <w:rFonts w:ascii="Calibri" w:hAnsi="Calibri"/>
          <w:lang w:val="lt-LT"/>
        </w:rPr>
        <w:t>naudojama kaštų ir naudos</w:t>
      </w:r>
      <w:r w:rsidR="00037521" w:rsidRPr="00242CA4">
        <w:rPr>
          <w:rFonts w:ascii="Calibri" w:hAnsi="Calibri"/>
          <w:lang w:val="lt-LT"/>
        </w:rPr>
        <w:t xml:space="preserve"> analizės metodika</w:t>
      </w:r>
      <w:r>
        <w:rPr>
          <w:rFonts w:ascii="Calibri" w:hAnsi="Calibri"/>
        </w:rPr>
        <w:t xml:space="preserve">: </w:t>
      </w:r>
      <w:hyperlink r:id="rId1" w:history="1">
        <w:r>
          <w:rPr>
            <w:rStyle w:val="Hyperlink"/>
            <w:rFonts w:ascii="Calibri" w:hAnsi="Calibri"/>
          </w:rPr>
          <w:t>https://www.entsog.eu/sites/default/files/2023-06/Draft%20ENTSOG%20CBA%20Methodology_June%202023.pdf</w:t>
        </w:r>
      </w:hyperlink>
      <w:r>
        <w:rPr>
          <w:rFonts w:ascii="Calibri" w:hAnsi="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8918B" w14:textId="3D2466EA" w:rsidR="007C1130" w:rsidRDefault="007C1130" w:rsidP="007C1130">
    <w:pPr>
      <w:pStyle w:val="Header"/>
      <w:jc w:val="right"/>
    </w:pPr>
    <w:r>
      <w:rPr>
        <w:noProof/>
        <w:lang w:val="en-US"/>
      </w:rPr>
      <w:drawing>
        <wp:inline distT="0" distB="0" distL="0" distR="0" wp14:anchorId="4BA4697F" wp14:editId="178A4B93">
          <wp:extent cx="871855" cy="243840"/>
          <wp:effectExtent l="0" t="0" r="4445" b="3810"/>
          <wp:docPr id="110663043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855" cy="243840"/>
                  </a:xfrm>
                  <a:prstGeom prst="rect">
                    <a:avLst/>
                  </a:prstGeom>
                  <a:noFill/>
                </pic:spPr>
              </pic:pic>
            </a:graphicData>
          </a:graphic>
        </wp:inline>
      </w:drawing>
    </w:r>
  </w:p>
  <w:p w14:paraId="36741747" w14:textId="77777777" w:rsidR="007C1130" w:rsidRPr="007C1130" w:rsidRDefault="007C1130" w:rsidP="007C11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C6993" w14:textId="62D03231" w:rsidR="00EF709A" w:rsidRDefault="00EF709A" w:rsidP="00EF709A">
    <w:pPr>
      <w:pStyle w:val="Header"/>
      <w:jc w:val="right"/>
    </w:pPr>
    <w:r>
      <w:rPr>
        <w:noProof/>
        <w:lang w:val="en-US"/>
      </w:rPr>
      <w:drawing>
        <wp:inline distT="0" distB="0" distL="0" distR="0" wp14:anchorId="5AE90548" wp14:editId="387C7A78">
          <wp:extent cx="871855" cy="243840"/>
          <wp:effectExtent l="0" t="0" r="4445" b="3810"/>
          <wp:docPr id="60679376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855" cy="2438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2142"/>
    <w:multiLevelType w:val="hybridMultilevel"/>
    <w:tmpl w:val="62B2C6F8"/>
    <w:lvl w:ilvl="0" w:tplc="04270019">
      <w:start w:val="1"/>
      <w:numFmt w:val="lowerLetter"/>
      <w:lvlText w:val="%1."/>
      <w:lvlJc w:val="left"/>
      <w:pPr>
        <w:ind w:left="1713" w:hanging="360"/>
      </w:pPr>
      <w:rPr>
        <w:rFonts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 w15:restartNumberingAfterBreak="0">
    <w:nsid w:val="05CB5AD2"/>
    <w:multiLevelType w:val="multilevel"/>
    <w:tmpl w:val="DBF041BC"/>
    <w:lvl w:ilvl="0">
      <w:start w:val="1"/>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2" w15:restartNumberingAfterBreak="0">
    <w:nsid w:val="06300B12"/>
    <w:multiLevelType w:val="hybridMultilevel"/>
    <w:tmpl w:val="A7141FA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6B200CF"/>
    <w:multiLevelType w:val="hybridMultilevel"/>
    <w:tmpl w:val="A9269F4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6D245C4"/>
    <w:multiLevelType w:val="hybridMultilevel"/>
    <w:tmpl w:val="508464C2"/>
    <w:lvl w:ilvl="0" w:tplc="04270001">
      <w:start w:val="1"/>
      <w:numFmt w:val="bullet"/>
      <w:lvlText w:val=""/>
      <w:lvlJc w:val="left"/>
      <w:pPr>
        <w:ind w:left="1713" w:hanging="360"/>
      </w:pPr>
      <w:rPr>
        <w:rFonts w:ascii="Symbol" w:hAnsi="Symbol" w:hint="default"/>
      </w:rPr>
    </w:lvl>
    <w:lvl w:ilvl="1" w:tplc="04270003">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5" w15:restartNumberingAfterBreak="0">
    <w:nsid w:val="073E75AD"/>
    <w:multiLevelType w:val="multilevel"/>
    <w:tmpl w:val="7C8A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425D05"/>
    <w:multiLevelType w:val="hybridMultilevel"/>
    <w:tmpl w:val="9268314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E240E2"/>
    <w:multiLevelType w:val="multilevel"/>
    <w:tmpl w:val="33BE7FF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8F0E3D"/>
    <w:multiLevelType w:val="hybridMultilevel"/>
    <w:tmpl w:val="F4F891E2"/>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FA5C1A"/>
    <w:multiLevelType w:val="hybridMultilevel"/>
    <w:tmpl w:val="71927082"/>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0" w15:restartNumberingAfterBreak="0">
    <w:nsid w:val="24CC68EE"/>
    <w:multiLevelType w:val="hybridMultilevel"/>
    <w:tmpl w:val="DEDC19F8"/>
    <w:lvl w:ilvl="0" w:tplc="04270001">
      <w:start w:val="1"/>
      <w:numFmt w:val="bullet"/>
      <w:lvlText w:val=""/>
      <w:lvlJc w:val="left"/>
      <w:pPr>
        <w:ind w:left="1713" w:hanging="360"/>
      </w:pPr>
      <w:rPr>
        <w:rFonts w:ascii="Symbol" w:hAnsi="Symbol" w:hint="default"/>
      </w:rPr>
    </w:lvl>
    <w:lvl w:ilvl="1" w:tplc="04270003">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65D0561"/>
    <w:multiLevelType w:val="multilevel"/>
    <w:tmpl w:val="08201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EB4C93"/>
    <w:multiLevelType w:val="hybridMultilevel"/>
    <w:tmpl w:val="61D825C8"/>
    <w:lvl w:ilvl="0" w:tplc="C1D6C260">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7866CC7"/>
    <w:multiLevelType w:val="hybridMultilevel"/>
    <w:tmpl w:val="299A419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290E28B7"/>
    <w:multiLevelType w:val="hybridMultilevel"/>
    <w:tmpl w:val="155CD5D6"/>
    <w:lvl w:ilvl="0" w:tplc="0427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324F4BFE"/>
    <w:multiLevelType w:val="hybridMultilevel"/>
    <w:tmpl w:val="AE1E625E"/>
    <w:lvl w:ilvl="0" w:tplc="96EED652">
      <w:start w:val="1"/>
      <w:numFmt w:val="lowerLetter"/>
      <w:lvlText w:val="%1."/>
      <w:lvlJc w:val="left"/>
      <w:pPr>
        <w:ind w:left="1656" w:hanging="360"/>
      </w:pPr>
      <w:rPr>
        <w:rFonts w:hint="default"/>
        <w:b/>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390D6EF1"/>
    <w:multiLevelType w:val="hybridMultilevel"/>
    <w:tmpl w:val="2020D9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840CF"/>
    <w:multiLevelType w:val="hybridMultilevel"/>
    <w:tmpl w:val="71821398"/>
    <w:lvl w:ilvl="0" w:tplc="0415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322AC61E">
      <w:start w:val="1"/>
      <w:numFmt w:val="lowerLetter"/>
      <w:lvlText w:val="%3."/>
      <w:lvlJc w:val="right"/>
      <w:pPr>
        <w:ind w:left="2160" w:hanging="180"/>
      </w:pPr>
      <w:rPr>
        <w:rFonts w:asciiTheme="minorHAnsi" w:eastAsiaTheme="minorHAnsi" w:hAnsiTheme="minorHAnsi" w:cstheme="minorBidi"/>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077ED0"/>
    <w:multiLevelType w:val="hybridMultilevel"/>
    <w:tmpl w:val="E2B848E2"/>
    <w:lvl w:ilvl="0" w:tplc="35544EA8">
      <w:start w:val="1"/>
      <w:numFmt w:val="lowerLetter"/>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9" w15:restartNumberingAfterBreak="0">
    <w:nsid w:val="3DE6745A"/>
    <w:multiLevelType w:val="hybridMultilevel"/>
    <w:tmpl w:val="F4F891E2"/>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E74AE4"/>
    <w:multiLevelType w:val="multilevel"/>
    <w:tmpl w:val="B9800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01275C"/>
    <w:multiLevelType w:val="hybridMultilevel"/>
    <w:tmpl w:val="37DE98A0"/>
    <w:lvl w:ilvl="0" w:tplc="E648FED0">
      <w:start w:val="1"/>
      <w:numFmt w:val="lowerLetter"/>
      <w:lvlText w:val="%1."/>
      <w:lvlJc w:val="left"/>
      <w:pPr>
        <w:ind w:left="720" w:hanging="360"/>
      </w:pPr>
      <w:rPr>
        <w:rFonts w:ascii="Calibri" w:hAnsi="Calibr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9E0715"/>
    <w:multiLevelType w:val="multilevel"/>
    <w:tmpl w:val="D05A9C14"/>
    <w:lvl w:ilvl="0">
      <w:start w:val="1"/>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4B203F52"/>
    <w:multiLevelType w:val="multilevel"/>
    <w:tmpl w:val="F984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205F00"/>
    <w:multiLevelType w:val="multilevel"/>
    <w:tmpl w:val="AC70B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0713E3"/>
    <w:multiLevelType w:val="hybridMultilevel"/>
    <w:tmpl w:val="F4F891E2"/>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EB7F53"/>
    <w:multiLevelType w:val="hybridMultilevel"/>
    <w:tmpl w:val="92289F2C"/>
    <w:lvl w:ilvl="0" w:tplc="FFFFFFFF">
      <w:numFmt w:val="bullet"/>
      <w:lvlText w:val="-"/>
      <w:lvlJc w:val="left"/>
      <w:pPr>
        <w:ind w:left="1494" w:hanging="360"/>
      </w:pPr>
      <w:rPr>
        <w:rFonts w:ascii="Calibri" w:eastAsiaTheme="minorHAnsi" w:hAnsi="Calibri" w:cs="Calibri" w:hint="default"/>
      </w:rPr>
    </w:lvl>
    <w:lvl w:ilvl="1" w:tplc="8FF8A47C">
      <w:numFmt w:val="bullet"/>
      <w:lvlText w:val="-"/>
      <w:lvlJc w:val="left"/>
      <w:pPr>
        <w:ind w:left="2214" w:hanging="360"/>
      </w:pPr>
      <w:rPr>
        <w:rFonts w:ascii="Calibri" w:eastAsiaTheme="minorHAnsi" w:hAnsi="Calibri" w:cs="Calibri"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27" w15:restartNumberingAfterBreak="0">
    <w:nsid w:val="52F9541F"/>
    <w:multiLevelType w:val="hybridMultilevel"/>
    <w:tmpl w:val="BCA4845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E5231BE"/>
    <w:multiLevelType w:val="hybridMultilevel"/>
    <w:tmpl w:val="E1201CF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8A04D7"/>
    <w:multiLevelType w:val="hybridMultilevel"/>
    <w:tmpl w:val="62B2C6F8"/>
    <w:lvl w:ilvl="0" w:tplc="FFFFFFFF">
      <w:start w:val="1"/>
      <w:numFmt w:val="lowerLetter"/>
      <w:lvlText w:val="%1."/>
      <w:lvlJc w:val="left"/>
      <w:pPr>
        <w:ind w:left="1713" w:hanging="360"/>
      </w:pPr>
      <w:rPr>
        <w:rFonts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0" w15:restartNumberingAfterBreak="0">
    <w:nsid w:val="60D811AA"/>
    <w:multiLevelType w:val="hybridMultilevel"/>
    <w:tmpl w:val="CA6AC0C4"/>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31" w15:restartNumberingAfterBreak="0">
    <w:nsid w:val="6A905279"/>
    <w:multiLevelType w:val="hybridMultilevel"/>
    <w:tmpl w:val="63B0B542"/>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6B881FE0"/>
    <w:multiLevelType w:val="hybridMultilevel"/>
    <w:tmpl w:val="0240CB2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986EC2"/>
    <w:multiLevelType w:val="hybridMultilevel"/>
    <w:tmpl w:val="AD7873C4"/>
    <w:lvl w:ilvl="0" w:tplc="8FF8A47C">
      <w:numFmt w:val="bullet"/>
      <w:lvlText w:val="-"/>
      <w:lvlJc w:val="left"/>
      <w:pPr>
        <w:ind w:left="1494" w:hanging="360"/>
      </w:pPr>
      <w:rPr>
        <w:rFonts w:ascii="Calibri" w:eastAsiaTheme="minorHAnsi" w:hAnsi="Calibri" w:cs="Calibri" w:hint="default"/>
      </w:rPr>
    </w:lvl>
    <w:lvl w:ilvl="1" w:tplc="04270003">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34" w15:restartNumberingAfterBreak="0">
    <w:nsid w:val="73FF555E"/>
    <w:multiLevelType w:val="hybridMultilevel"/>
    <w:tmpl w:val="668C8A0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5" w15:restartNumberingAfterBreak="0">
    <w:nsid w:val="77F67D98"/>
    <w:multiLevelType w:val="multilevel"/>
    <w:tmpl w:val="0F6AA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6F648C"/>
    <w:multiLevelType w:val="hybridMultilevel"/>
    <w:tmpl w:val="C16828DE"/>
    <w:lvl w:ilvl="0" w:tplc="04270019">
      <w:start w:val="7"/>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810AEE"/>
    <w:multiLevelType w:val="hybridMultilevel"/>
    <w:tmpl w:val="466AAF3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C202EC2"/>
    <w:multiLevelType w:val="hybridMultilevel"/>
    <w:tmpl w:val="D022203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7DA85FC8"/>
    <w:multiLevelType w:val="hybridMultilevel"/>
    <w:tmpl w:val="F9E201BA"/>
    <w:lvl w:ilvl="0" w:tplc="86C6BC36">
      <w:start w:val="1"/>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451368685">
    <w:abstractNumId w:val="7"/>
  </w:num>
  <w:num w:numId="2" w16cid:durableId="1988197050">
    <w:abstractNumId w:val="38"/>
  </w:num>
  <w:num w:numId="3" w16cid:durableId="21176314">
    <w:abstractNumId w:val="30"/>
  </w:num>
  <w:num w:numId="4" w16cid:durableId="40835063">
    <w:abstractNumId w:val="10"/>
  </w:num>
  <w:num w:numId="5" w16cid:durableId="1246382401">
    <w:abstractNumId w:val="33"/>
  </w:num>
  <w:num w:numId="6" w16cid:durableId="829828755">
    <w:abstractNumId w:val="34"/>
  </w:num>
  <w:num w:numId="7" w16cid:durableId="890922589">
    <w:abstractNumId w:val="4"/>
  </w:num>
  <w:num w:numId="8" w16cid:durableId="1960987608">
    <w:abstractNumId w:val="20"/>
  </w:num>
  <w:num w:numId="9" w16cid:durableId="824514255">
    <w:abstractNumId w:val="35"/>
  </w:num>
  <w:num w:numId="10" w16cid:durableId="1302419054">
    <w:abstractNumId w:val="24"/>
  </w:num>
  <w:num w:numId="11" w16cid:durableId="1530340962">
    <w:abstractNumId w:val="23"/>
  </w:num>
  <w:num w:numId="12" w16cid:durableId="874922271">
    <w:abstractNumId w:val="5"/>
  </w:num>
  <w:num w:numId="13" w16cid:durableId="1511793117">
    <w:abstractNumId w:val="11"/>
  </w:num>
  <w:num w:numId="14" w16cid:durableId="569120553">
    <w:abstractNumId w:val="27"/>
  </w:num>
  <w:num w:numId="15" w16cid:durableId="2072073593">
    <w:abstractNumId w:val="12"/>
  </w:num>
  <w:num w:numId="16" w16cid:durableId="594558034">
    <w:abstractNumId w:val="26"/>
  </w:num>
  <w:num w:numId="17" w16cid:durableId="303464105">
    <w:abstractNumId w:val="16"/>
  </w:num>
  <w:num w:numId="18" w16cid:durableId="1482575008">
    <w:abstractNumId w:val="2"/>
  </w:num>
  <w:num w:numId="19" w16cid:durableId="1663581532">
    <w:abstractNumId w:val="13"/>
  </w:num>
  <w:num w:numId="20" w16cid:durableId="1830435933">
    <w:abstractNumId w:val="22"/>
  </w:num>
  <w:num w:numId="21" w16cid:durableId="672994320">
    <w:abstractNumId w:val="28"/>
  </w:num>
  <w:num w:numId="22" w16cid:durableId="1776052800">
    <w:abstractNumId w:val="37"/>
  </w:num>
  <w:num w:numId="23" w16cid:durableId="58017797">
    <w:abstractNumId w:val="1"/>
  </w:num>
  <w:num w:numId="24" w16cid:durableId="80177304">
    <w:abstractNumId w:val="9"/>
  </w:num>
  <w:num w:numId="25" w16cid:durableId="1315135815">
    <w:abstractNumId w:val="17"/>
  </w:num>
  <w:num w:numId="26" w16cid:durableId="212815627">
    <w:abstractNumId w:val="8"/>
  </w:num>
  <w:num w:numId="27" w16cid:durableId="374165279">
    <w:abstractNumId w:val="15"/>
  </w:num>
  <w:num w:numId="28" w16cid:durableId="665403297">
    <w:abstractNumId w:val="18"/>
  </w:num>
  <w:num w:numId="29" w16cid:durableId="2036494885">
    <w:abstractNumId w:val="6"/>
  </w:num>
  <w:num w:numId="30" w16cid:durableId="1982075746">
    <w:abstractNumId w:val="39"/>
  </w:num>
  <w:num w:numId="31" w16cid:durableId="1155142405">
    <w:abstractNumId w:val="0"/>
  </w:num>
  <w:num w:numId="32" w16cid:durableId="107747459">
    <w:abstractNumId w:val="25"/>
  </w:num>
  <w:num w:numId="33" w16cid:durableId="705066235">
    <w:abstractNumId w:val="32"/>
  </w:num>
  <w:num w:numId="34" w16cid:durableId="88738515">
    <w:abstractNumId w:val="3"/>
  </w:num>
  <w:num w:numId="35" w16cid:durableId="26026845">
    <w:abstractNumId w:val="19"/>
  </w:num>
  <w:num w:numId="36" w16cid:durableId="47608994">
    <w:abstractNumId w:val="29"/>
  </w:num>
  <w:num w:numId="37" w16cid:durableId="130246401">
    <w:abstractNumId w:val="31"/>
  </w:num>
  <w:num w:numId="38" w16cid:durableId="2026327899">
    <w:abstractNumId w:val="21"/>
  </w:num>
  <w:num w:numId="39" w16cid:durableId="367727265">
    <w:abstractNumId w:val="36"/>
  </w:num>
  <w:num w:numId="40" w16cid:durableId="71816993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983"/>
    <w:rsid w:val="000007DF"/>
    <w:rsid w:val="0000242E"/>
    <w:rsid w:val="000075EC"/>
    <w:rsid w:val="00010102"/>
    <w:rsid w:val="0001227C"/>
    <w:rsid w:val="0001524E"/>
    <w:rsid w:val="00015772"/>
    <w:rsid w:val="00015F34"/>
    <w:rsid w:val="00016704"/>
    <w:rsid w:val="000176BB"/>
    <w:rsid w:val="000206FB"/>
    <w:rsid w:val="00020A60"/>
    <w:rsid w:val="00020E7F"/>
    <w:rsid w:val="000253F3"/>
    <w:rsid w:val="00033931"/>
    <w:rsid w:val="00033D12"/>
    <w:rsid w:val="0003694B"/>
    <w:rsid w:val="00036E0C"/>
    <w:rsid w:val="00037521"/>
    <w:rsid w:val="000378F9"/>
    <w:rsid w:val="00037D6B"/>
    <w:rsid w:val="000418C5"/>
    <w:rsid w:val="0004224C"/>
    <w:rsid w:val="0004378E"/>
    <w:rsid w:val="00044DE4"/>
    <w:rsid w:val="000460CD"/>
    <w:rsid w:val="00051AFD"/>
    <w:rsid w:val="00052B84"/>
    <w:rsid w:val="00053D4C"/>
    <w:rsid w:val="00053FF8"/>
    <w:rsid w:val="00057582"/>
    <w:rsid w:val="00061E6C"/>
    <w:rsid w:val="00062DE1"/>
    <w:rsid w:val="0006349A"/>
    <w:rsid w:val="0006506D"/>
    <w:rsid w:val="00066738"/>
    <w:rsid w:val="00066D04"/>
    <w:rsid w:val="00067199"/>
    <w:rsid w:val="0006742A"/>
    <w:rsid w:val="00067F7F"/>
    <w:rsid w:val="00070CF2"/>
    <w:rsid w:val="000712CE"/>
    <w:rsid w:val="00072ABF"/>
    <w:rsid w:val="00072BB4"/>
    <w:rsid w:val="00073BD3"/>
    <w:rsid w:val="00074002"/>
    <w:rsid w:val="00074293"/>
    <w:rsid w:val="000752AB"/>
    <w:rsid w:val="00075F64"/>
    <w:rsid w:val="00076807"/>
    <w:rsid w:val="0007687D"/>
    <w:rsid w:val="000770FF"/>
    <w:rsid w:val="00080053"/>
    <w:rsid w:val="00080252"/>
    <w:rsid w:val="00081A6F"/>
    <w:rsid w:val="0008213B"/>
    <w:rsid w:val="00082669"/>
    <w:rsid w:val="000861AB"/>
    <w:rsid w:val="00086240"/>
    <w:rsid w:val="0008686D"/>
    <w:rsid w:val="00086B50"/>
    <w:rsid w:val="000901E9"/>
    <w:rsid w:val="000905F9"/>
    <w:rsid w:val="0009174C"/>
    <w:rsid w:val="00092A87"/>
    <w:rsid w:val="0009319A"/>
    <w:rsid w:val="000957A9"/>
    <w:rsid w:val="00097777"/>
    <w:rsid w:val="00097D99"/>
    <w:rsid w:val="000A0BD5"/>
    <w:rsid w:val="000A0D2B"/>
    <w:rsid w:val="000A1E43"/>
    <w:rsid w:val="000A211E"/>
    <w:rsid w:val="000A2515"/>
    <w:rsid w:val="000A3198"/>
    <w:rsid w:val="000A3338"/>
    <w:rsid w:val="000A46AE"/>
    <w:rsid w:val="000A476A"/>
    <w:rsid w:val="000A576B"/>
    <w:rsid w:val="000A5822"/>
    <w:rsid w:val="000A604F"/>
    <w:rsid w:val="000B4DDA"/>
    <w:rsid w:val="000C24F6"/>
    <w:rsid w:val="000C5BF2"/>
    <w:rsid w:val="000C6E67"/>
    <w:rsid w:val="000C6EF4"/>
    <w:rsid w:val="000C6F86"/>
    <w:rsid w:val="000D07BD"/>
    <w:rsid w:val="000D1224"/>
    <w:rsid w:val="000D1BB0"/>
    <w:rsid w:val="000D3D26"/>
    <w:rsid w:val="000D5581"/>
    <w:rsid w:val="000D6E71"/>
    <w:rsid w:val="000E0537"/>
    <w:rsid w:val="000E139B"/>
    <w:rsid w:val="000E1806"/>
    <w:rsid w:val="000E1D77"/>
    <w:rsid w:val="000E2DD8"/>
    <w:rsid w:val="000E3021"/>
    <w:rsid w:val="000E4014"/>
    <w:rsid w:val="000E5684"/>
    <w:rsid w:val="000E766B"/>
    <w:rsid w:val="000E7DFF"/>
    <w:rsid w:val="000F035B"/>
    <w:rsid w:val="000F07A2"/>
    <w:rsid w:val="000F09FA"/>
    <w:rsid w:val="000F2112"/>
    <w:rsid w:val="000F2770"/>
    <w:rsid w:val="000F2EC5"/>
    <w:rsid w:val="000F386E"/>
    <w:rsid w:val="000F40BC"/>
    <w:rsid w:val="000F467D"/>
    <w:rsid w:val="000F4937"/>
    <w:rsid w:val="000F638F"/>
    <w:rsid w:val="001002FE"/>
    <w:rsid w:val="001006CC"/>
    <w:rsid w:val="00100FF6"/>
    <w:rsid w:val="00103F85"/>
    <w:rsid w:val="0010541F"/>
    <w:rsid w:val="00105C0F"/>
    <w:rsid w:val="00106281"/>
    <w:rsid w:val="00107082"/>
    <w:rsid w:val="00110C0C"/>
    <w:rsid w:val="00111300"/>
    <w:rsid w:val="001121BD"/>
    <w:rsid w:val="001125E8"/>
    <w:rsid w:val="00114A0B"/>
    <w:rsid w:val="00115D76"/>
    <w:rsid w:val="00116574"/>
    <w:rsid w:val="00116D75"/>
    <w:rsid w:val="00117D28"/>
    <w:rsid w:val="001206F0"/>
    <w:rsid w:val="00120D28"/>
    <w:rsid w:val="00122142"/>
    <w:rsid w:val="0012460F"/>
    <w:rsid w:val="001252C0"/>
    <w:rsid w:val="00126665"/>
    <w:rsid w:val="00131013"/>
    <w:rsid w:val="0013111A"/>
    <w:rsid w:val="00131D64"/>
    <w:rsid w:val="001337EE"/>
    <w:rsid w:val="0013619F"/>
    <w:rsid w:val="00136B69"/>
    <w:rsid w:val="0013701C"/>
    <w:rsid w:val="00137AF8"/>
    <w:rsid w:val="00141BB8"/>
    <w:rsid w:val="0014220A"/>
    <w:rsid w:val="001436CB"/>
    <w:rsid w:val="00144A1D"/>
    <w:rsid w:val="00144F0D"/>
    <w:rsid w:val="00145181"/>
    <w:rsid w:val="00145779"/>
    <w:rsid w:val="00145A59"/>
    <w:rsid w:val="00145DEF"/>
    <w:rsid w:val="00146060"/>
    <w:rsid w:val="00150D2E"/>
    <w:rsid w:val="00150EEF"/>
    <w:rsid w:val="0015177C"/>
    <w:rsid w:val="00152591"/>
    <w:rsid w:val="00153BF3"/>
    <w:rsid w:val="00153D09"/>
    <w:rsid w:val="00154D0D"/>
    <w:rsid w:val="00161799"/>
    <w:rsid w:val="00162170"/>
    <w:rsid w:val="00162536"/>
    <w:rsid w:val="00162DD6"/>
    <w:rsid w:val="001638A4"/>
    <w:rsid w:val="00163FD0"/>
    <w:rsid w:val="0016544D"/>
    <w:rsid w:val="0016564B"/>
    <w:rsid w:val="00166381"/>
    <w:rsid w:val="00166F8D"/>
    <w:rsid w:val="00167D26"/>
    <w:rsid w:val="00171820"/>
    <w:rsid w:val="001719ED"/>
    <w:rsid w:val="001737A4"/>
    <w:rsid w:val="00173E2A"/>
    <w:rsid w:val="00175908"/>
    <w:rsid w:val="00175BE6"/>
    <w:rsid w:val="00175F25"/>
    <w:rsid w:val="00176A09"/>
    <w:rsid w:val="001805EE"/>
    <w:rsid w:val="00183936"/>
    <w:rsid w:val="00184588"/>
    <w:rsid w:val="00184EF5"/>
    <w:rsid w:val="00185F73"/>
    <w:rsid w:val="00190528"/>
    <w:rsid w:val="00190D6A"/>
    <w:rsid w:val="00191642"/>
    <w:rsid w:val="0019349B"/>
    <w:rsid w:val="00193847"/>
    <w:rsid w:val="0019400D"/>
    <w:rsid w:val="001951BB"/>
    <w:rsid w:val="001956B0"/>
    <w:rsid w:val="00196082"/>
    <w:rsid w:val="0019645E"/>
    <w:rsid w:val="00196B6D"/>
    <w:rsid w:val="00196DE1"/>
    <w:rsid w:val="0019B709"/>
    <w:rsid w:val="001A1416"/>
    <w:rsid w:val="001A1A2A"/>
    <w:rsid w:val="001A1A3F"/>
    <w:rsid w:val="001A2018"/>
    <w:rsid w:val="001A5F6A"/>
    <w:rsid w:val="001A6A16"/>
    <w:rsid w:val="001A6E72"/>
    <w:rsid w:val="001A733E"/>
    <w:rsid w:val="001B0621"/>
    <w:rsid w:val="001B395C"/>
    <w:rsid w:val="001B3E93"/>
    <w:rsid w:val="001B47AF"/>
    <w:rsid w:val="001B56BB"/>
    <w:rsid w:val="001B62B5"/>
    <w:rsid w:val="001B6BCC"/>
    <w:rsid w:val="001B6C0A"/>
    <w:rsid w:val="001C17BF"/>
    <w:rsid w:val="001C1F76"/>
    <w:rsid w:val="001C2402"/>
    <w:rsid w:val="001C2663"/>
    <w:rsid w:val="001C2EE0"/>
    <w:rsid w:val="001C6363"/>
    <w:rsid w:val="001C6553"/>
    <w:rsid w:val="001D0F8C"/>
    <w:rsid w:val="001D3544"/>
    <w:rsid w:val="001D4ABF"/>
    <w:rsid w:val="001D54CA"/>
    <w:rsid w:val="001D71D2"/>
    <w:rsid w:val="001E0644"/>
    <w:rsid w:val="001E0D71"/>
    <w:rsid w:val="001E1322"/>
    <w:rsid w:val="001E3310"/>
    <w:rsid w:val="001E44AF"/>
    <w:rsid w:val="001E4546"/>
    <w:rsid w:val="001E6473"/>
    <w:rsid w:val="001E7072"/>
    <w:rsid w:val="001E7319"/>
    <w:rsid w:val="001F030F"/>
    <w:rsid w:val="001F09EA"/>
    <w:rsid w:val="001F1723"/>
    <w:rsid w:val="001F46A5"/>
    <w:rsid w:val="001F5559"/>
    <w:rsid w:val="001F71D9"/>
    <w:rsid w:val="002002BE"/>
    <w:rsid w:val="00203B79"/>
    <w:rsid w:val="00204D60"/>
    <w:rsid w:val="0020749F"/>
    <w:rsid w:val="0020766A"/>
    <w:rsid w:val="00207D4B"/>
    <w:rsid w:val="0021190B"/>
    <w:rsid w:val="00211CAF"/>
    <w:rsid w:val="00212356"/>
    <w:rsid w:val="00215CEB"/>
    <w:rsid w:val="002175D3"/>
    <w:rsid w:val="0022151C"/>
    <w:rsid w:val="00222D6D"/>
    <w:rsid w:val="0022406B"/>
    <w:rsid w:val="00224369"/>
    <w:rsid w:val="002259DE"/>
    <w:rsid w:val="00226512"/>
    <w:rsid w:val="00226973"/>
    <w:rsid w:val="00227D96"/>
    <w:rsid w:val="002318B6"/>
    <w:rsid w:val="002324A8"/>
    <w:rsid w:val="00232547"/>
    <w:rsid w:val="00235137"/>
    <w:rsid w:val="00236D7D"/>
    <w:rsid w:val="0024035F"/>
    <w:rsid w:val="002404E3"/>
    <w:rsid w:val="00241ED3"/>
    <w:rsid w:val="00242CA4"/>
    <w:rsid w:val="0024405D"/>
    <w:rsid w:val="00246584"/>
    <w:rsid w:val="00246F67"/>
    <w:rsid w:val="00247C0F"/>
    <w:rsid w:val="0025330E"/>
    <w:rsid w:val="002535E7"/>
    <w:rsid w:val="002537A9"/>
    <w:rsid w:val="0025551D"/>
    <w:rsid w:val="00255B5A"/>
    <w:rsid w:val="00255DF9"/>
    <w:rsid w:val="002576B3"/>
    <w:rsid w:val="00260252"/>
    <w:rsid w:val="00260A44"/>
    <w:rsid w:val="00262A25"/>
    <w:rsid w:val="002637F2"/>
    <w:rsid w:val="00267215"/>
    <w:rsid w:val="0027024C"/>
    <w:rsid w:val="00270775"/>
    <w:rsid w:val="00270D81"/>
    <w:rsid w:val="00270F89"/>
    <w:rsid w:val="00273FEE"/>
    <w:rsid w:val="00275EBD"/>
    <w:rsid w:val="0027614C"/>
    <w:rsid w:val="0028030A"/>
    <w:rsid w:val="002806FA"/>
    <w:rsid w:val="00280A84"/>
    <w:rsid w:val="00280F5A"/>
    <w:rsid w:val="00281E11"/>
    <w:rsid w:val="00282998"/>
    <w:rsid w:val="002855E9"/>
    <w:rsid w:val="00285F60"/>
    <w:rsid w:val="00286472"/>
    <w:rsid w:val="00286CC2"/>
    <w:rsid w:val="002872FC"/>
    <w:rsid w:val="002919D5"/>
    <w:rsid w:val="00296C68"/>
    <w:rsid w:val="00297D9C"/>
    <w:rsid w:val="002A08FC"/>
    <w:rsid w:val="002A0AB3"/>
    <w:rsid w:val="002A16A6"/>
    <w:rsid w:val="002A2FBE"/>
    <w:rsid w:val="002A4016"/>
    <w:rsid w:val="002A518E"/>
    <w:rsid w:val="002A5CB7"/>
    <w:rsid w:val="002B2F38"/>
    <w:rsid w:val="002B5E9D"/>
    <w:rsid w:val="002B75C5"/>
    <w:rsid w:val="002C02D1"/>
    <w:rsid w:val="002C2E06"/>
    <w:rsid w:val="002C33E3"/>
    <w:rsid w:val="002C399B"/>
    <w:rsid w:val="002C464C"/>
    <w:rsid w:val="002C5DE2"/>
    <w:rsid w:val="002C6921"/>
    <w:rsid w:val="002C7E77"/>
    <w:rsid w:val="002D0474"/>
    <w:rsid w:val="002D0737"/>
    <w:rsid w:val="002D1FBE"/>
    <w:rsid w:val="002D2496"/>
    <w:rsid w:val="002D41BA"/>
    <w:rsid w:val="002D5549"/>
    <w:rsid w:val="002D607F"/>
    <w:rsid w:val="002D77D2"/>
    <w:rsid w:val="002E00FE"/>
    <w:rsid w:val="002E2ECA"/>
    <w:rsid w:val="002E641E"/>
    <w:rsid w:val="002E6C29"/>
    <w:rsid w:val="002E7075"/>
    <w:rsid w:val="002E7150"/>
    <w:rsid w:val="002F11BD"/>
    <w:rsid w:val="002F19CE"/>
    <w:rsid w:val="002F350A"/>
    <w:rsid w:val="002F3E4F"/>
    <w:rsid w:val="002F430C"/>
    <w:rsid w:val="002F49BF"/>
    <w:rsid w:val="002F4A16"/>
    <w:rsid w:val="002F5DE4"/>
    <w:rsid w:val="002F6AE1"/>
    <w:rsid w:val="002F6BB4"/>
    <w:rsid w:val="003038F7"/>
    <w:rsid w:val="003041C5"/>
    <w:rsid w:val="00305263"/>
    <w:rsid w:val="0030582F"/>
    <w:rsid w:val="00306913"/>
    <w:rsid w:val="0031106D"/>
    <w:rsid w:val="00311625"/>
    <w:rsid w:val="003158A5"/>
    <w:rsid w:val="003169F5"/>
    <w:rsid w:val="003172FC"/>
    <w:rsid w:val="00320108"/>
    <w:rsid w:val="003203CA"/>
    <w:rsid w:val="00320706"/>
    <w:rsid w:val="0032084B"/>
    <w:rsid w:val="00321D4C"/>
    <w:rsid w:val="00323423"/>
    <w:rsid w:val="003234F5"/>
    <w:rsid w:val="003234F9"/>
    <w:rsid w:val="0032363B"/>
    <w:rsid w:val="00323AEF"/>
    <w:rsid w:val="003242D6"/>
    <w:rsid w:val="00327182"/>
    <w:rsid w:val="00331B2E"/>
    <w:rsid w:val="00333865"/>
    <w:rsid w:val="00333C73"/>
    <w:rsid w:val="0033676E"/>
    <w:rsid w:val="00337B96"/>
    <w:rsid w:val="00340BF3"/>
    <w:rsid w:val="0034340F"/>
    <w:rsid w:val="00344313"/>
    <w:rsid w:val="003447F4"/>
    <w:rsid w:val="00345959"/>
    <w:rsid w:val="00345DBA"/>
    <w:rsid w:val="00346DF7"/>
    <w:rsid w:val="0034746C"/>
    <w:rsid w:val="00351C08"/>
    <w:rsid w:val="0035239C"/>
    <w:rsid w:val="00353813"/>
    <w:rsid w:val="00356F42"/>
    <w:rsid w:val="003606D7"/>
    <w:rsid w:val="00360BD0"/>
    <w:rsid w:val="00361057"/>
    <w:rsid w:val="003612F4"/>
    <w:rsid w:val="003631A2"/>
    <w:rsid w:val="00370E8C"/>
    <w:rsid w:val="00370FE6"/>
    <w:rsid w:val="003724E1"/>
    <w:rsid w:val="00375E07"/>
    <w:rsid w:val="00375E9F"/>
    <w:rsid w:val="003770BE"/>
    <w:rsid w:val="00377583"/>
    <w:rsid w:val="00380245"/>
    <w:rsid w:val="00380602"/>
    <w:rsid w:val="00380CB0"/>
    <w:rsid w:val="00380F68"/>
    <w:rsid w:val="00381D03"/>
    <w:rsid w:val="00384C8B"/>
    <w:rsid w:val="003850CC"/>
    <w:rsid w:val="00386462"/>
    <w:rsid w:val="00386786"/>
    <w:rsid w:val="0039062B"/>
    <w:rsid w:val="003906FB"/>
    <w:rsid w:val="00390C7C"/>
    <w:rsid w:val="00392AAD"/>
    <w:rsid w:val="003941F1"/>
    <w:rsid w:val="003945D9"/>
    <w:rsid w:val="00396EC2"/>
    <w:rsid w:val="003A0219"/>
    <w:rsid w:val="003A1397"/>
    <w:rsid w:val="003A196E"/>
    <w:rsid w:val="003A2662"/>
    <w:rsid w:val="003A3D7A"/>
    <w:rsid w:val="003A586A"/>
    <w:rsid w:val="003A6037"/>
    <w:rsid w:val="003A62DF"/>
    <w:rsid w:val="003A6575"/>
    <w:rsid w:val="003A7952"/>
    <w:rsid w:val="003B1231"/>
    <w:rsid w:val="003B1E64"/>
    <w:rsid w:val="003B228A"/>
    <w:rsid w:val="003B2D14"/>
    <w:rsid w:val="003B36D9"/>
    <w:rsid w:val="003B4862"/>
    <w:rsid w:val="003B4BA9"/>
    <w:rsid w:val="003B4E96"/>
    <w:rsid w:val="003B5A6E"/>
    <w:rsid w:val="003B699D"/>
    <w:rsid w:val="003B79D1"/>
    <w:rsid w:val="003C261C"/>
    <w:rsid w:val="003C4B5E"/>
    <w:rsid w:val="003C51B1"/>
    <w:rsid w:val="003D0529"/>
    <w:rsid w:val="003D0D93"/>
    <w:rsid w:val="003D3722"/>
    <w:rsid w:val="003D4E36"/>
    <w:rsid w:val="003D5003"/>
    <w:rsid w:val="003D552F"/>
    <w:rsid w:val="003E2814"/>
    <w:rsid w:val="003E3566"/>
    <w:rsid w:val="003E4F83"/>
    <w:rsid w:val="003E748C"/>
    <w:rsid w:val="003E7E4F"/>
    <w:rsid w:val="003E7F85"/>
    <w:rsid w:val="003F1736"/>
    <w:rsid w:val="003F39F4"/>
    <w:rsid w:val="003F3D8B"/>
    <w:rsid w:val="003F5B33"/>
    <w:rsid w:val="003F7823"/>
    <w:rsid w:val="0040156A"/>
    <w:rsid w:val="0040370E"/>
    <w:rsid w:val="00403943"/>
    <w:rsid w:val="00403E03"/>
    <w:rsid w:val="00405790"/>
    <w:rsid w:val="004100E2"/>
    <w:rsid w:val="004108E2"/>
    <w:rsid w:val="00412787"/>
    <w:rsid w:val="0041373D"/>
    <w:rsid w:val="00413E02"/>
    <w:rsid w:val="00414008"/>
    <w:rsid w:val="0041461F"/>
    <w:rsid w:val="004172CE"/>
    <w:rsid w:val="004205A0"/>
    <w:rsid w:val="00420CDF"/>
    <w:rsid w:val="0042164A"/>
    <w:rsid w:val="00421AA0"/>
    <w:rsid w:val="00421C93"/>
    <w:rsid w:val="0042234B"/>
    <w:rsid w:val="00424AB7"/>
    <w:rsid w:val="004301DC"/>
    <w:rsid w:val="00431ADD"/>
    <w:rsid w:val="00433959"/>
    <w:rsid w:val="00434A6D"/>
    <w:rsid w:val="00434E8B"/>
    <w:rsid w:val="00435333"/>
    <w:rsid w:val="004357CB"/>
    <w:rsid w:val="00437BCA"/>
    <w:rsid w:val="00441E07"/>
    <w:rsid w:val="004428F6"/>
    <w:rsid w:val="00442CA0"/>
    <w:rsid w:val="004440E5"/>
    <w:rsid w:val="00444FC8"/>
    <w:rsid w:val="004469B2"/>
    <w:rsid w:val="00450C28"/>
    <w:rsid w:val="00450DE5"/>
    <w:rsid w:val="00452490"/>
    <w:rsid w:val="0045360D"/>
    <w:rsid w:val="00453CE7"/>
    <w:rsid w:val="00453F2F"/>
    <w:rsid w:val="00454C75"/>
    <w:rsid w:val="00454E85"/>
    <w:rsid w:val="00456DFD"/>
    <w:rsid w:val="004577C3"/>
    <w:rsid w:val="00463A4B"/>
    <w:rsid w:val="00464921"/>
    <w:rsid w:val="004660C7"/>
    <w:rsid w:val="00470293"/>
    <w:rsid w:val="004714E7"/>
    <w:rsid w:val="00471F5A"/>
    <w:rsid w:val="00472A1F"/>
    <w:rsid w:val="00472A62"/>
    <w:rsid w:val="00472F72"/>
    <w:rsid w:val="00475A9E"/>
    <w:rsid w:val="00475C82"/>
    <w:rsid w:val="00476A89"/>
    <w:rsid w:val="00476B7E"/>
    <w:rsid w:val="00481761"/>
    <w:rsid w:val="004819AA"/>
    <w:rsid w:val="00481A23"/>
    <w:rsid w:val="00482659"/>
    <w:rsid w:val="0048458D"/>
    <w:rsid w:val="00484BF3"/>
    <w:rsid w:val="00485B14"/>
    <w:rsid w:val="00486B6E"/>
    <w:rsid w:val="00486D90"/>
    <w:rsid w:val="00487C16"/>
    <w:rsid w:val="0049023E"/>
    <w:rsid w:val="004957F4"/>
    <w:rsid w:val="00496FB1"/>
    <w:rsid w:val="004A4553"/>
    <w:rsid w:val="004A501B"/>
    <w:rsid w:val="004A58CF"/>
    <w:rsid w:val="004A5BA2"/>
    <w:rsid w:val="004B08AC"/>
    <w:rsid w:val="004B109E"/>
    <w:rsid w:val="004B1266"/>
    <w:rsid w:val="004B1642"/>
    <w:rsid w:val="004B1783"/>
    <w:rsid w:val="004B299C"/>
    <w:rsid w:val="004B2EE1"/>
    <w:rsid w:val="004B3529"/>
    <w:rsid w:val="004B44BB"/>
    <w:rsid w:val="004B50AE"/>
    <w:rsid w:val="004B60C1"/>
    <w:rsid w:val="004B7ABE"/>
    <w:rsid w:val="004C0440"/>
    <w:rsid w:val="004C09A6"/>
    <w:rsid w:val="004C36FC"/>
    <w:rsid w:val="004C3DB1"/>
    <w:rsid w:val="004C70D0"/>
    <w:rsid w:val="004C7DC0"/>
    <w:rsid w:val="004D0809"/>
    <w:rsid w:val="004D272F"/>
    <w:rsid w:val="004D2796"/>
    <w:rsid w:val="004D3A62"/>
    <w:rsid w:val="004D6535"/>
    <w:rsid w:val="004D7F10"/>
    <w:rsid w:val="004E0233"/>
    <w:rsid w:val="004E1487"/>
    <w:rsid w:val="004E17ED"/>
    <w:rsid w:val="004E3759"/>
    <w:rsid w:val="004E48D8"/>
    <w:rsid w:val="004E5286"/>
    <w:rsid w:val="004E552C"/>
    <w:rsid w:val="004E5DB5"/>
    <w:rsid w:val="004E631F"/>
    <w:rsid w:val="004E67BC"/>
    <w:rsid w:val="004F0827"/>
    <w:rsid w:val="004F3FA1"/>
    <w:rsid w:val="004F7A89"/>
    <w:rsid w:val="005008B5"/>
    <w:rsid w:val="00502CE5"/>
    <w:rsid w:val="00502F76"/>
    <w:rsid w:val="005039F2"/>
    <w:rsid w:val="00504F65"/>
    <w:rsid w:val="005052E0"/>
    <w:rsid w:val="00507A67"/>
    <w:rsid w:val="00507A76"/>
    <w:rsid w:val="00510D77"/>
    <w:rsid w:val="00511DDA"/>
    <w:rsid w:val="00512042"/>
    <w:rsid w:val="00512F05"/>
    <w:rsid w:val="005161B9"/>
    <w:rsid w:val="00516471"/>
    <w:rsid w:val="005168F1"/>
    <w:rsid w:val="00517A6D"/>
    <w:rsid w:val="005218AD"/>
    <w:rsid w:val="00521B4B"/>
    <w:rsid w:val="00522192"/>
    <w:rsid w:val="00522D08"/>
    <w:rsid w:val="00524880"/>
    <w:rsid w:val="00524AA4"/>
    <w:rsid w:val="00524DD9"/>
    <w:rsid w:val="00525CF3"/>
    <w:rsid w:val="0052713A"/>
    <w:rsid w:val="005300E2"/>
    <w:rsid w:val="005309F2"/>
    <w:rsid w:val="005329B3"/>
    <w:rsid w:val="00533856"/>
    <w:rsid w:val="00535E25"/>
    <w:rsid w:val="0053633B"/>
    <w:rsid w:val="005366CA"/>
    <w:rsid w:val="0053751D"/>
    <w:rsid w:val="00546A16"/>
    <w:rsid w:val="005473AF"/>
    <w:rsid w:val="005515CE"/>
    <w:rsid w:val="005516B2"/>
    <w:rsid w:val="00552918"/>
    <w:rsid w:val="00552A29"/>
    <w:rsid w:val="00553A34"/>
    <w:rsid w:val="00553A37"/>
    <w:rsid w:val="00553B69"/>
    <w:rsid w:val="00554C1F"/>
    <w:rsid w:val="00555DBE"/>
    <w:rsid w:val="0055661E"/>
    <w:rsid w:val="0055722E"/>
    <w:rsid w:val="00557E10"/>
    <w:rsid w:val="0056057B"/>
    <w:rsid w:val="00560FA9"/>
    <w:rsid w:val="00561373"/>
    <w:rsid w:val="00562CFA"/>
    <w:rsid w:val="00563CC9"/>
    <w:rsid w:val="0056463D"/>
    <w:rsid w:val="005648D4"/>
    <w:rsid w:val="005713F9"/>
    <w:rsid w:val="0057181D"/>
    <w:rsid w:val="00572828"/>
    <w:rsid w:val="00573B8A"/>
    <w:rsid w:val="005742EF"/>
    <w:rsid w:val="0057514A"/>
    <w:rsid w:val="005821AA"/>
    <w:rsid w:val="0058370F"/>
    <w:rsid w:val="0058408C"/>
    <w:rsid w:val="005841C9"/>
    <w:rsid w:val="00585CD2"/>
    <w:rsid w:val="0058790C"/>
    <w:rsid w:val="005908AC"/>
    <w:rsid w:val="005910FC"/>
    <w:rsid w:val="005915B1"/>
    <w:rsid w:val="00593DD1"/>
    <w:rsid w:val="00593E31"/>
    <w:rsid w:val="00593E71"/>
    <w:rsid w:val="00596704"/>
    <w:rsid w:val="00597012"/>
    <w:rsid w:val="005974D7"/>
    <w:rsid w:val="00597D34"/>
    <w:rsid w:val="005A02DD"/>
    <w:rsid w:val="005A07D6"/>
    <w:rsid w:val="005A0B3B"/>
    <w:rsid w:val="005A0F72"/>
    <w:rsid w:val="005A1746"/>
    <w:rsid w:val="005A1F60"/>
    <w:rsid w:val="005A538E"/>
    <w:rsid w:val="005B00BC"/>
    <w:rsid w:val="005B04BB"/>
    <w:rsid w:val="005B0B9B"/>
    <w:rsid w:val="005B19A3"/>
    <w:rsid w:val="005B24AA"/>
    <w:rsid w:val="005B5679"/>
    <w:rsid w:val="005B7B58"/>
    <w:rsid w:val="005B7CB8"/>
    <w:rsid w:val="005C0AFA"/>
    <w:rsid w:val="005C14B7"/>
    <w:rsid w:val="005C32BB"/>
    <w:rsid w:val="005C510C"/>
    <w:rsid w:val="005C5158"/>
    <w:rsid w:val="005C6638"/>
    <w:rsid w:val="005C675E"/>
    <w:rsid w:val="005C78E5"/>
    <w:rsid w:val="005C7D0B"/>
    <w:rsid w:val="005C7E83"/>
    <w:rsid w:val="005D0F4C"/>
    <w:rsid w:val="005D6061"/>
    <w:rsid w:val="005E39B5"/>
    <w:rsid w:val="005E47B4"/>
    <w:rsid w:val="005F3081"/>
    <w:rsid w:val="005F3595"/>
    <w:rsid w:val="005F3E1F"/>
    <w:rsid w:val="00603461"/>
    <w:rsid w:val="00603F27"/>
    <w:rsid w:val="006048F2"/>
    <w:rsid w:val="006050DF"/>
    <w:rsid w:val="0060613B"/>
    <w:rsid w:val="00607C0E"/>
    <w:rsid w:val="006150DF"/>
    <w:rsid w:val="006219E2"/>
    <w:rsid w:val="00622B7E"/>
    <w:rsid w:val="00625884"/>
    <w:rsid w:val="00626A4F"/>
    <w:rsid w:val="006303DC"/>
    <w:rsid w:val="00632EA5"/>
    <w:rsid w:val="00633335"/>
    <w:rsid w:val="006340AB"/>
    <w:rsid w:val="006353CC"/>
    <w:rsid w:val="006368E5"/>
    <w:rsid w:val="00637272"/>
    <w:rsid w:val="0064669D"/>
    <w:rsid w:val="006475ED"/>
    <w:rsid w:val="00651159"/>
    <w:rsid w:val="0065158F"/>
    <w:rsid w:val="0065246A"/>
    <w:rsid w:val="0065378B"/>
    <w:rsid w:val="0065489D"/>
    <w:rsid w:val="00656C5E"/>
    <w:rsid w:val="00661A75"/>
    <w:rsid w:val="00662DEF"/>
    <w:rsid w:val="006644AD"/>
    <w:rsid w:val="00665741"/>
    <w:rsid w:val="00667564"/>
    <w:rsid w:val="00667D30"/>
    <w:rsid w:val="00672F80"/>
    <w:rsid w:val="0067395C"/>
    <w:rsid w:val="00673A3C"/>
    <w:rsid w:val="00674566"/>
    <w:rsid w:val="00675FA8"/>
    <w:rsid w:val="006760DD"/>
    <w:rsid w:val="0067674E"/>
    <w:rsid w:val="00681195"/>
    <w:rsid w:val="00681532"/>
    <w:rsid w:val="006815F2"/>
    <w:rsid w:val="00681920"/>
    <w:rsid w:val="00682419"/>
    <w:rsid w:val="00685378"/>
    <w:rsid w:val="006865CD"/>
    <w:rsid w:val="00687101"/>
    <w:rsid w:val="00690C85"/>
    <w:rsid w:val="00690E6F"/>
    <w:rsid w:val="006919F2"/>
    <w:rsid w:val="006929DE"/>
    <w:rsid w:val="006949CC"/>
    <w:rsid w:val="00695396"/>
    <w:rsid w:val="0069571D"/>
    <w:rsid w:val="0069655B"/>
    <w:rsid w:val="00696F55"/>
    <w:rsid w:val="00697B10"/>
    <w:rsid w:val="006A0B3F"/>
    <w:rsid w:val="006A3133"/>
    <w:rsid w:val="006A4878"/>
    <w:rsid w:val="006A4F5D"/>
    <w:rsid w:val="006A52B2"/>
    <w:rsid w:val="006A5E22"/>
    <w:rsid w:val="006B3891"/>
    <w:rsid w:val="006B5CBB"/>
    <w:rsid w:val="006B7A8C"/>
    <w:rsid w:val="006C0FCD"/>
    <w:rsid w:val="006C180D"/>
    <w:rsid w:val="006C2EFC"/>
    <w:rsid w:val="006C32BF"/>
    <w:rsid w:val="006C3464"/>
    <w:rsid w:val="006C4393"/>
    <w:rsid w:val="006C5A5F"/>
    <w:rsid w:val="006C5D54"/>
    <w:rsid w:val="006C68BB"/>
    <w:rsid w:val="006D091E"/>
    <w:rsid w:val="006D2F54"/>
    <w:rsid w:val="006D4EBA"/>
    <w:rsid w:val="006D5431"/>
    <w:rsid w:val="006D5979"/>
    <w:rsid w:val="006D6677"/>
    <w:rsid w:val="006D7639"/>
    <w:rsid w:val="006D7FD6"/>
    <w:rsid w:val="006E020F"/>
    <w:rsid w:val="006E0311"/>
    <w:rsid w:val="006E09AD"/>
    <w:rsid w:val="006E09EF"/>
    <w:rsid w:val="006E1C9A"/>
    <w:rsid w:val="006E1D24"/>
    <w:rsid w:val="006E4D26"/>
    <w:rsid w:val="006E53D9"/>
    <w:rsid w:val="006E584D"/>
    <w:rsid w:val="006E5BCB"/>
    <w:rsid w:val="006E662B"/>
    <w:rsid w:val="006E765E"/>
    <w:rsid w:val="006F106E"/>
    <w:rsid w:val="006F2C5A"/>
    <w:rsid w:val="006F2FFB"/>
    <w:rsid w:val="006F3D78"/>
    <w:rsid w:val="006F5332"/>
    <w:rsid w:val="006F5AA8"/>
    <w:rsid w:val="006F6E9A"/>
    <w:rsid w:val="00700252"/>
    <w:rsid w:val="00700277"/>
    <w:rsid w:val="0070051A"/>
    <w:rsid w:val="00701BCA"/>
    <w:rsid w:val="007020E9"/>
    <w:rsid w:val="00702D85"/>
    <w:rsid w:val="00705CD0"/>
    <w:rsid w:val="00705E46"/>
    <w:rsid w:val="00707907"/>
    <w:rsid w:val="00710AC7"/>
    <w:rsid w:val="00710C0E"/>
    <w:rsid w:val="007131D9"/>
    <w:rsid w:val="00714313"/>
    <w:rsid w:val="0071587E"/>
    <w:rsid w:val="00717256"/>
    <w:rsid w:val="007179EC"/>
    <w:rsid w:val="00717E6F"/>
    <w:rsid w:val="0072000E"/>
    <w:rsid w:val="0072034E"/>
    <w:rsid w:val="00721339"/>
    <w:rsid w:val="007216AE"/>
    <w:rsid w:val="00722D51"/>
    <w:rsid w:val="00723C5B"/>
    <w:rsid w:val="0072411B"/>
    <w:rsid w:val="007246FF"/>
    <w:rsid w:val="00725BC4"/>
    <w:rsid w:val="00726C1C"/>
    <w:rsid w:val="00730D55"/>
    <w:rsid w:val="00731D3E"/>
    <w:rsid w:val="00732B21"/>
    <w:rsid w:val="00733FA6"/>
    <w:rsid w:val="00734ADD"/>
    <w:rsid w:val="00737FE2"/>
    <w:rsid w:val="0074033D"/>
    <w:rsid w:val="0074183B"/>
    <w:rsid w:val="0074183E"/>
    <w:rsid w:val="00743C7A"/>
    <w:rsid w:val="00747F7C"/>
    <w:rsid w:val="0075036B"/>
    <w:rsid w:val="00750D72"/>
    <w:rsid w:val="00751AD0"/>
    <w:rsid w:val="007525B9"/>
    <w:rsid w:val="007541B3"/>
    <w:rsid w:val="00756912"/>
    <w:rsid w:val="007570D7"/>
    <w:rsid w:val="007575D8"/>
    <w:rsid w:val="007612D0"/>
    <w:rsid w:val="007615CD"/>
    <w:rsid w:val="00762FF7"/>
    <w:rsid w:val="00764B19"/>
    <w:rsid w:val="00764C27"/>
    <w:rsid w:val="00764FD7"/>
    <w:rsid w:val="00765400"/>
    <w:rsid w:val="007659FE"/>
    <w:rsid w:val="00767485"/>
    <w:rsid w:val="00770664"/>
    <w:rsid w:val="00770748"/>
    <w:rsid w:val="007712E5"/>
    <w:rsid w:val="00772110"/>
    <w:rsid w:val="00772553"/>
    <w:rsid w:val="007728DC"/>
    <w:rsid w:val="00774317"/>
    <w:rsid w:val="0077504B"/>
    <w:rsid w:val="00775CDC"/>
    <w:rsid w:val="00780DF8"/>
    <w:rsid w:val="00781E03"/>
    <w:rsid w:val="00782295"/>
    <w:rsid w:val="0078243D"/>
    <w:rsid w:val="00782920"/>
    <w:rsid w:val="00782AB3"/>
    <w:rsid w:val="00784B20"/>
    <w:rsid w:val="00786031"/>
    <w:rsid w:val="007879BE"/>
    <w:rsid w:val="00791094"/>
    <w:rsid w:val="00791ABE"/>
    <w:rsid w:val="00793207"/>
    <w:rsid w:val="007940DD"/>
    <w:rsid w:val="0079427D"/>
    <w:rsid w:val="00794840"/>
    <w:rsid w:val="00794FA4"/>
    <w:rsid w:val="00795217"/>
    <w:rsid w:val="0079579C"/>
    <w:rsid w:val="00797EB9"/>
    <w:rsid w:val="007A2744"/>
    <w:rsid w:val="007A2E1D"/>
    <w:rsid w:val="007A4A33"/>
    <w:rsid w:val="007A5E50"/>
    <w:rsid w:val="007A64E3"/>
    <w:rsid w:val="007B1A53"/>
    <w:rsid w:val="007B21F5"/>
    <w:rsid w:val="007B34D9"/>
    <w:rsid w:val="007B3874"/>
    <w:rsid w:val="007B474D"/>
    <w:rsid w:val="007B4A42"/>
    <w:rsid w:val="007B5234"/>
    <w:rsid w:val="007B5486"/>
    <w:rsid w:val="007B6869"/>
    <w:rsid w:val="007B6CDA"/>
    <w:rsid w:val="007C1130"/>
    <w:rsid w:val="007C1878"/>
    <w:rsid w:val="007C27C9"/>
    <w:rsid w:val="007C4FE0"/>
    <w:rsid w:val="007C51A1"/>
    <w:rsid w:val="007C65C9"/>
    <w:rsid w:val="007D0BEC"/>
    <w:rsid w:val="007D25C2"/>
    <w:rsid w:val="007D2682"/>
    <w:rsid w:val="007D3F86"/>
    <w:rsid w:val="007D476E"/>
    <w:rsid w:val="007D4CC4"/>
    <w:rsid w:val="007D6722"/>
    <w:rsid w:val="007D6873"/>
    <w:rsid w:val="007D7D03"/>
    <w:rsid w:val="007E13B0"/>
    <w:rsid w:val="007E3CE7"/>
    <w:rsid w:val="007E73D7"/>
    <w:rsid w:val="007F0077"/>
    <w:rsid w:val="007F119B"/>
    <w:rsid w:val="007F21C4"/>
    <w:rsid w:val="007F22B5"/>
    <w:rsid w:val="007F375E"/>
    <w:rsid w:val="007F46D4"/>
    <w:rsid w:val="007F6016"/>
    <w:rsid w:val="00800B7A"/>
    <w:rsid w:val="0080283B"/>
    <w:rsid w:val="0080616E"/>
    <w:rsid w:val="008064CB"/>
    <w:rsid w:val="00806A5A"/>
    <w:rsid w:val="008111D8"/>
    <w:rsid w:val="008129C4"/>
    <w:rsid w:val="00812BED"/>
    <w:rsid w:val="0081432C"/>
    <w:rsid w:val="00814692"/>
    <w:rsid w:val="008149C9"/>
    <w:rsid w:val="00814C7F"/>
    <w:rsid w:val="008151DF"/>
    <w:rsid w:val="008153EA"/>
    <w:rsid w:val="00815BF6"/>
    <w:rsid w:val="0081661A"/>
    <w:rsid w:val="00817626"/>
    <w:rsid w:val="00820FA6"/>
    <w:rsid w:val="00822138"/>
    <w:rsid w:val="00824F71"/>
    <w:rsid w:val="00827563"/>
    <w:rsid w:val="0082756B"/>
    <w:rsid w:val="00830BC6"/>
    <w:rsid w:val="00830D20"/>
    <w:rsid w:val="00831323"/>
    <w:rsid w:val="00833D87"/>
    <w:rsid w:val="00834C3C"/>
    <w:rsid w:val="008356B4"/>
    <w:rsid w:val="00836037"/>
    <w:rsid w:val="0084010A"/>
    <w:rsid w:val="0084101D"/>
    <w:rsid w:val="0084110B"/>
    <w:rsid w:val="00842D0B"/>
    <w:rsid w:val="008448DE"/>
    <w:rsid w:val="00844F25"/>
    <w:rsid w:val="00845F9F"/>
    <w:rsid w:val="0084635A"/>
    <w:rsid w:val="00846996"/>
    <w:rsid w:val="008501AD"/>
    <w:rsid w:val="008511F3"/>
    <w:rsid w:val="008551CD"/>
    <w:rsid w:val="0085733A"/>
    <w:rsid w:val="00857937"/>
    <w:rsid w:val="00860932"/>
    <w:rsid w:val="00860B33"/>
    <w:rsid w:val="00860B57"/>
    <w:rsid w:val="00862590"/>
    <w:rsid w:val="00863769"/>
    <w:rsid w:val="0086463E"/>
    <w:rsid w:val="00865325"/>
    <w:rsid w:val="008666B5"/>
    <w:rsid w:val="00866A01"/>
    <w:rsid w:val="00867281"/>
    <w:rsid w:val="008676C0"/>
    <w:rsid w:val="008705AF"/>
    <w:rsid w:val="008719E2"/>
    <w:rsid w:val="008732C3"/>
    <w:rsid w:val="00874D69"/>
    <w:rsid w:val="00875715"/>
    <w:rsid w:val="00875726"/>
    <w:rsid w:val="00875EB8"/>
    <w:rsid w:val="008779E4"/>
    <w:rsid w:val="00882B19"/>
    <w:rsid w:val="00884998"/>
    <w:rsid w:val="0088757F"/>
    <w:rsid w:val="008902D2"/>
    <w:rsid w:val="00891D0C"/>
    <w:rsid w:val="0089204E"/>
    <w:rsid w:val="008925A3"/>
    <w:rsid w:val="008926BC"/>
    <w:rsid w:val="00895325"/>
    <w:rsid w:val="00895E7E"/>
    <w:rsid w:val="0089703F"/>
    <w:rsid w:val="00897F71"/>
    <w:rsid w:val="008A0E79"/>
    <w:rsid w:val="008A1F00"/>
    <w:rsid w:val="008A23AD"/>
    <w:rsid w:val="008A26A6"/>
    <w:rsid w:val="008A3264"/>
    <w:rsid w:val="008A43DA"/>
    <w:rsid w:val="008A4964"/>
    <w:rsid w:val="008A4A87"/>
    <w:rsid w:val="008A51F4"/>
    <w:rsid w:val="008A52A7"/>
    <w:rsid w:val="008A56C1"/>
    <w:rsid w:val="008A5A6C"/>
    <w:rsid w:val="008A7634"/>
    <w:rsid w:val="008A7CE9"/>
    <w:rsid w:val="008B046D"/>
    <w:rsid w:val="008B0A19"/>
    <w:rsid w:val="008B0B30"/>
    <w:rsid w:val="008B4689"/>
    <w:rsid w:val="008B4975"/>
    <w:rsid w:val="008B67A7"/>
    <w:rsid w:val="008B6B14"/>
    <w:rsid w:val="008B7A9D"/>
    <w:rsid w:val="008B7E15"/>
    <w:rsid w:val="008C2567"/>
    <w:rsid w:val="008C2C2D"/>
    <w:rsid w:val="008C31ED"/>
    <w:rsid w:val="008C348C"/>
    <w:rsid w:val="008C377D"/>
    <w:rsid w:val="008C38A6"/>
    <w:rsid w:val="008C48E9"/>
    <w:rsid w:val="008C4B87"/>
    <w:rsid w:val="008C4F13"/>
    <w:rsid w:val="008C5158"/>
    <w:rsid w:val="008C518E"/>
    <w:rsid w:val="008C6A66"/>
    <w:rsid w:val="008D15AC"/>
    <w:rsid w:val="008D42FD"/>
    <w:rsid w:val="008D587F"/>
    <w:rsid w:val="008E0FCB"/>
    <w:rsid w:val="008E1B93"/>
    <w:rsid w:val="008E1F7D"/>
    <w:rsid w:val="008E20E9"/>
    <w:rsid w:val="008E28C0"/>
    <w:rsid w:val="008E2BB4"/>
    <w:rsid w:val="008E5AB8"/>
    <w:rsid w:val="008E7537"/>
    <w:rsid w:val="008F07FF"/>
    <w:rsid w:val="008F5B0A"/>
    <w:rsid w:val="008F734B"/>
    <w:rsid w:val="008F780D"/>
    <w:rsid w:val="00900EE9"/>
    <w:rsid w:val="00901302"/>
    <w:rsid w:val="00901F67"/>
    <w:rsid w:val="00901FA6"/>
    <w:rsid w:val="009037F3"/>
    <w:rsid w:val="009043DA"/>
    <w:rsid w:val="009046E1"/>
    <w:rsid w:val="00904C7F"/>
    <w:rsid w:val="0090754A"/>
    <w:rsid w:val="009075A7"/>
    <w:rsid w:val="00910537"/>
    <w:rsid w:val="0091059C"/>
    <w:rsid w:val="00910F76"/>
    <w:rsid w:val="00912E79"/>
    <w:rsid w:val="0091510F"/>
    <w:rsid w:val="0091627E"/>
    <w:rsid w:val="00917666"/>
    <w:rsid w:val="0092109F"/>
    <w:rsid w:val="00921E72"/>
    <w:rsid w:val="009246E3"/>
    <w:rsid w:val="00925EF3"/>
    <w:rsid w:val="009279D0"/>
    <w:rsid w:val="00931E9A"/>
    <w:rsid w:val="00931F4E"/>
    <w:rsid w:val="00932BB0"/>
    <w:rsid w:val="0093395F"/>
    <w:rsid w:val="009342E5"/>
    <w:rsid w:val="009348E6"/>
    <w:rsid w:val="0093527E"/>
    <w:rsid w:val="00936902"/>
    <w:rsid w:val="00936BCC"/>
    <w:rsid w:val="00937343"/>
    <w:rsid w:val="0094084C"/>
    <w:rsid w:val="00941892"/>
    <w:rsid w:val="00942784"/>
    <w:rsid w:val="00942DF8"/>
    <w:rsid w:val="00944836"/>
    <w:rsid w:val="0094493A"/>
    <w:rsid w:val="00946848"/>
    <w:rsid w:val="00946C93"/>
    <w:rsid w:val="00946F6E"/>
    <w:rsid w:val="0095018F"/>
    <w:rsid w:val="009517BE"/>
    <w:rsid w:val="00952C3D"/>
    <w:rsid w:val="00953A8D"/>
    <w:rsid w:val="00954E01"/>
    <w:rsid w:val="00955289"/>
    <w:rsid w:val="00955BEE"/>
    <w:rsid w:val="009560DE"/>
    <w:rsid w:val="00957E58"/>
    <w:rsid w:val="009610A7"/>
    <w:rsid w:val="00962ADD"/>
    <w:rsid w:val="0096300F"/>
    <w:rsid w:val="009633FA"/>
    <w:rsid w:val="009673C5"/>
    <w:rsid w:val="00967D9F"/>
    <w:rsid w:val="0097286B"/>
    <w:rsid w:val="0097451E"/>
    <w:rsid w:val="00975F13"/>
    <w:rsid w:val="0098096A"/>
    <w:rsid w:val="00982C20"/>
    <w:rsid w:val="00983D6D"/>
    <w:rsid w:val="009849FE"/>
    <w:rsid w:val="0098503D"/>
    <w:rsid w:val="009852FF"/>
    <w:rsid w:val="0099090A"/>
    <w:rsid w:val="00991C4E"/>
    <w:rsid w:val="00995931"/>
    <w:rsid w:val="00997482"/>
    <w:rsid w:val="009A02D7"/>
    <w:rsid w:val="009A336C"/>
    <w:rsid w:val="009A4603"/>
    <w:rsid w:val="009A46B5"/>
    <w:rsid w:val="009A6D66"/>
    <w:rsid w:val="009A71E8"/>
    <w:rsid w:val="009A79F1"/>
    <w:rsid w:val="009B0AC2"/>
    <w:rsid w:val="009B1026"/>
    <w:rsid w:val="009B1AEA"/>
    <w:rsid w:val="009B20E2"/>
    <w:rsid w:val="009B2DF6"/>
    <w:rsid w:val="009B35DE"/>
    <w:rsid w:val="009B3CB9"/>
    <w:rsid w:val="009B3E28"/>
    <w:rsid w:val="009B4254"/>
    <w:rsid w:val="009B4334"/>
    <w:rsid w:val="009C01AD"/>
    <w:rsid w:val="009C18F0"/>
    <w:rsid w:val="009C1A1A"/>
    <w:rsid w:val="009D0464"/>
    <w:rsid w:val="009D13BD"/>
    <w:rsid w:val="009D218E"/>
    <w:rsid w:val="009D28CD"/>
    <w:rsid w:val="009D2CFD"/>
    <w:rsid w:val="009D2EFA"/>
    <w:rsid w:val="009D3A7F"/>
    <w:rsid w:val="009D61E8"/>
    <w:rsid w:val="009D6934"/>
    <w:rsid w:val="009E1C5C"/>
    <w:rsid w:val="009E51C8"/>
    <w:rsid w:val="009E51FF"/>
    <w:rsid w:val="009E5B80"/>
    <w:rsid w:val="009F00A4"/>
    <w:rsid w:val="009F04B1"/>
    <w:rsid w:val="009F19A2"/>
    <w:rsid w:val="009F2525"/>
    <w:rsid w:val="009F26C0"/>
    <w:rsid w:val="009F2FC2"/>
    <w:rsid w:val="009F5B5D"/>
    <w:rsid w:val="009F5E94"/>
    <w:rsid w:val="009F5F78"/>
    <w:rsid w:val="009F633B"/>
    <w:rsid w:val="009F6633"/>
    <w:rsid w:val="009F6FC5"/>
    <w:rsid w:val="009F79FA"/>
    <w:rsid w:val="00A01100"/>
    <w:rsid w:val="00A01D87"/>
    <w:rsid w:val="00A02CF1"/>
    <w:rsid w:val="00A0359F"/>
    <w:rsid w:val="00A05479"/>
    <w:rsid w:val="00A0568E"/>
    <w:rsid w:val="00A075F2"/>
    <w:rsid w:val="00A10C1D"/>
    <w:rsid w:val="00A13197"/>
    <w:rsid w:val="00A13B0A"/>
    <w:rsid w:val="00A14245"/>
    <w:rsid w:val="00A154C7"/>
    <w:rsid w:val="00A17FBB"/>
    <w:rsid w:val="00A23B45"/>
    <w:rsid w:val="00A23B6F"/>
    <w:rsid w:val="00A24A4C"/>
    <w:rsid w:val="00A24B89"/>
    <w:rsid w:val="00A276A7"/>
    <w:rsid w:val="00A30C56"/>
    <w:rsid w:val="00A3254A"/>
    <w:rsid w:val="00A33413"/>
    <w:rsid w:val="00A33EFE"/>
    <w:rsid w:val="00A34B6E"/>
    <w:rsid w:val="00A34FE5"/>
    <w:rsid w:val="00A35408"/>
    <w:rsid w:val="00A36520"/>
    <w:rsid w:val="00A36767"/>
    <w:rsid w:val="00A36C4B"/>
    <w:rsid w:val="00A41784"/>
    <w:rsid w:val="00A42748"/>
    <w:rsid w:val="00A43593"/>
    <w:rsid w:val="00A440B6"/>
    <w:rsid w:val="00A44395"/>
    <w:rsid w:val="00A4529B"/>
    <w:rsid w:val="00A46101"/>
    <w:rsid w:val="00A4683E"/>
    <w:rsid w:val="00A47262"/>
    <w:rsid w:val="00A47A24"/>
    <w:rsid w:val="00A50067"/>
    <w:rsid w:val="00A501C4"/>
    <w:rsid w:val="00A504C3"/>
    <w:rsid w:val="00A528C6"/>
    <w:rsid w:val="00A531D0"/>
    <w:rsid w:val="00A54D49"/>
    <w:rsid w:val="00A55297"/>
    <w:rsid w:val="00A55AEA"/>
    <w:rsid w:val="00A57324"/>
    <w:rsid w:val="00A60CEB"/>
    <w:rsid w:val="00A60D8F"/>
    <w:rsid w:val="00A618E3"/>
    <w:rsid w:val="00A61D5A"/>
    <w:rsid w:val="00A6377A"/>
    <w:rsid w:val="00A64BDC"/>
    <w:rsid w:val="00A65628"/>
    <w:rsid w:val="00A66B26"/>
    <w:rsid w:val="00A7002E"/>
    <w:rsid w:val="00A714F6"/>
    <w:rsid w:val="00A72329"/>
    <w:rsid w:val="00A738ED"/>
    <w:rsid w:val="00A743C2"/>
    <w:rsid w:val="00A759E5"/>
    <w:rsid w:val="00A76B4D"/>
    <w:rsid w:val="00A82AA8"/>
    <w:rsid w:val="00A83A7B"/>
    <w:rsid w:val="00A858F3"/>
    <w:rsid w:val="00A912BB"/>
    <w:rsid w:val="00A91D6A"/>
    <w:rsid w:val="00A91F3B"/>
    <w:rsid w:val="00A93394"/>
    <w:rsid w:val="00A943EF"/>
    <w:rsid w:val="00A95C4A"/>
    <w:rsid w:val="00A96EFB"/>
    <w:rsid w:val="00AA018E"/>
    <w:rsid w:val="00AA044B"/>
    <w:rsid w:val="00AA0A2B"/>
    <w:rsid w:val="00AA0FB9"/>
    <w:rsid w:val="00AA2F18"/>
    <w:rsid w:val="00AA3A78"/>
    <w:rsid w:val="00AA746A"/>
    <w:rsid w:val="00AA7D82"/>
    <w:rsid w:val="00AA7FDA"/>
    <w:rsid w:val="00AB0293"/>
    <w:rsid w:val="00AB0916"/>
    <w:rsid w:val="00AB356A"/>
    <w:rsid w:val="00AB5925"/>
    <w:rsid w:val="00AB7A31"/>
    <w:rsid w:val="00AB7F29"/>
    <w:rsid w:val="00AC01E5"/>
    <w:rsid w:val="00AC43FC"/>
    <w:rsid w:val="00AC451F"/>
    <w:rsid w:val="00AC5560"/>
    <w:rsid w:val="00AC55E4"/>
    <w:rsid w:val="00AC6E2B"/>
    <w:rsid w:val="00AC6E47"/>
    <w:rsid w:val="00AC759A"/>
    <w:rsid w:val="00AD1C07"/>
    <w:rsid w:val="00AD36FD"/>
    <w:rsid w:val="00AD750C"/>
    <w:rsid w:val="00AD78D1"/>
    <w:rsid w:val="00AE00C4"/>
    <w:rsid w:val="00AE1CDD"/>
    <w:rsid w:val="00AE22C2"/>
    <w:rsid w:val="00AE3E94"/>
    <w:rsid w:val="00AE534F"/>
    <w:rsid w:val="00AF0C72"/>
    <w:rsid w:val="00AF163C"/>
    <w:rsid w:val="00AF670B"/>
    <w:rsid w:val="00AF6CF0"/>
    <w:rsid w:val="00AF6EDD"/>
    <w:rsid w:val="00AF7812"/>
    <w:rsid w:val="00AF7A4E"/>
    <w:rsid w:val="00B00D87"/>
    <w:rsid w:val="00B01C56"/>
    <w:rsid w:val="00B02FDA"/>
    <w:rsid w:val="00B043B6"/>
    <w:rsid w:val="00B0481A"/>
    <w:rsid w:val="00B05A5F"/>
    <w:rsid w:val="00B07852"/>
    <w:rsid w:val="00B10BCB"/>
    <w:rsid w:val="00B11EB4"/>
    <w:rsid w:val="00B141A8"/>
    <w:rsid w:val="00B15336"/>
    <w:rsid w:val="00B160A5"/>
    <w:rsid w:val="00B17421"/>
    <w:rsid w:val="00B20FAF"/>
    <w:rsid w:val="00B22662"/>
    <w:rsid w:val="00B22E93"/>
    <w:rsid w:val="00B23671"/>
    <w:rsid w:val="00B2740A"/>
    <w:rsid w:val="00B31B5D"/>
    <w:rsid w:val="00B31E4D"/>
    <w:rsid w:val="00B32DBE"/>
    <w:rsid w:val="00B330B2"/>
    <w:rsid w:val="00B3337E"/>
    <w:rsid w:val="00B35DFC"/>
    <w:rsid w:val="00B41251"/>
    <w:rsid w:val="00B435A6"/>
    <w:rsid w:val="00B44AB7"/>
    <w:rsid w:val="00B44ACD"/>
    <w:rsid w:val="00B4522B"/>
    <w:rsid w:val="00B47F6A"/>
    <w:rsid w:val="00B50870"/>
    <w:rsid w:val="00B517DA"/>
    <w:rsid w:val="00B52123"/>
    <w:rsid w:val="00B522A3"/>
    <w:rsid w:val="00B52979"/>
    <w:rsid w:val="00B53FDF"/>
    <w:rsid w:val="00B5415A"/>
    <w:rsid w:val="00B552F9"/>
    <w:rsid w:val="00B5544C"/>
    <w:rsid w:val="00B56C56"/>
    <w:rsid w:val="00B60646"/>
    <w:rsid w:val="00B60A25"/>
    <w:rsid w:val="00B63D90"/>
    <w:rsid w:val="00B6514F"/>
    <w:rsid w:val="00B65B94"/>
    <w:rsid w:val="00B65BBF"/>
    <w:rsid w:val="00B660F4"/>
    <w:rsid w:val="00B67056"/>
    <w:rsid w:val="00B67547"/>
    <w:rsid w:val="00B71017"/>
    <w:rsid w:val="00B7162B"/>
    <w:rsid w:val="00B71CFB"/>
    <w:rsid w:val="00B72262"/>
    <w:rsid w:val="00B72752"/>
    <w:rsid w:val="00B74082"/>
    <w:rsid w:val="00B75418"/>
    <w:rsid w:val="00B76432"/>
    <w:rsid w:val="00B770DC"/>
    <w:rsid w:val="00B83BD8"/>
    <w:rsid w:val="00B83C07"/>
    <w:rsid w:val="00B8449D"/>
    <w:rsid w:val="00B848B1"/>
    <w:rsid w:val="00B84FF7"/>
    <w:rsid w:val="00B9239A"/>
    <w:rsid w:val="00B925C2"/>
    <w:rsid w:val="00B92D5A"/>
    <w:rsid w:val="00B93465"/>
    <w:rsid w:val="00B96596"/>
    <w:rsid w:val="00B9729E"/>
    <w:rsid w:val="00B97AA1"/>
    <w:rsid w:val="00BA212E"/>
    <w:rsid w:val="00BA3C8C"/>
    <w:rsid w:val="00BA4535"/>
    <w:rsid w:val="00BA48AE"/>
    <w:rsid w:val="00BA5387"/>
    <w:rsid w:val="00BA5F4B"/>
    <w:rsid w:val="00BA65B2"/>
    <w:rsid w:val="00BA7D4B"/>
    <w:rsid w:val="00BB10A7"/>
    <w:rsid w:val="00BB1486"/>
    <w:rsid w:val="00BB2854"/>
    <w:rsid w:val="00BB2A92"/>
    <w:rsid w:val="00BB33BA"/>
    <w:rsid w:val="00BC058C"/>
    <w:rsid w:val="00BC1203"/>
    <w:rsid w:val="00BC187E"/>
    <w:rsid w:val="00BC22D4"/>
    <w:rsid w:val="00BC4D07"/>
    <w:rsid w:val="00BC5D1F"/>
    <w:rsid w:val="00BC625E"/>
    <w:rsid w:val="00BC63AB"/>
    <w:rsid w:val="00BC64F2"/>
    <w:rsid w:val="00BC77B0"/>
    <w:rsid w:val="00BD3C3F"/>
    <w:rsid w:val="00BD3C5D"/>
    <w:rsid w:val="00BD42ED"/>
    <w:rsid w:val="00BD4BB1"/>
    <w:rsid w:val="00BD5BE9"/>
    <w:rsid w:val="00BD675B"/>
    <w:rsid w:val="00BD6819"/>
    <w:rsid w:val="00BD7884"/>
    <w:rsid w:val="00BD7BBD"/>
    <w:rsid w:val="00BE02FA"/>
    <w:rsid w:val="00BE03C6"/>
    <w:rsid w:val="00BE04D8"/>
    <w:rsid w:val="00BE1045"/>
    <w:rsid w:val="00BE2914"/>
    <w:rsid w:val="00BE33E8"/>
    <w:rsid w:val="00BE3DDF"/>
    <w:rsid w:val="00BE46A0"/>
    <w:rsid w:val="00BE5656"/>
    <w:rsid w:val="00BE6F38"/>
    <w:rsid w:val="00BF1886"/>
    <w:rsid w:val="00BF297B"/>
    <w:rsid w:val="00C01501"/>
    <w:rsid w:val="00C028AA"/>
    <w:rsid w:val="00C0365F"/>
    <w:rsid w:val="00C03D42"/>
    <w:rsid w:val="00C0466B"/>
    <w:rsid w:val="00C056C5"/>
    <w:rsid w:val="00C070A9"/>
    <w:rsid w:val="00C116EC"/>
    <w:rsid w:val="00C11EE4"/>
    <w:rsid w:val="00C124E7"/>
    <w:rsid w:val="00C14DB6"/>
    <w:rsid w:val="00C150A5"/>
    <w:rsid w:val="00C1536C"/>
    <w:rsid w:val="00C15AF1"/>
    <w:rsid w:val="00C17EE3"/>
    <w:rsid w:val="00C21F7E"/>
    <w:rsid w:val="00C221A4"/>
    <w:rsid w:val="00C2283C"/>
    <w:rsid w:val="00C22D12"/>
    <w:rsid w:val="00C2328D"/>
    <w:rsid w:val="00C241FD"/>
    <w:rsid w:val="00C2458F"/>
    <w:rsid w:val="00C255BD"/>
    <w:rsid w:val="00C301DB"/>
    <w:rsid w:val="00C32F7E"/>
    <w:rsid w:val="00C344A0"/>
    <w:rsid w:val="00C37D6B"/>
    <w:rsid w:val="00C37E52"/>
    <w:rsid w:val="00C43704"/>
    <w:rsid w:val="00C43F2F"/>
    <w:rsid w:val="00C45642"/>
    <w:rsid w:val="00C47CA8"/>
    <w:rsid w:val="00C47D21"/>
    <w:rsid w:val="00C508B0"/>
    <w:rsid w:val="00C50F5B"/>
    <w:rsid w:val="00C50FD2"/>
    <w:rsid w:val="00C51B16"/>
    <w:rsid w:val="00C54983"/>
    <w:rsid w:val="00C54B68"/>
    <w:rsid w:val="00C55409"/>
    <w:rsid w:val="00C55DB6"/>
    <w:rsid w:val="00C567BF"/>
    <w:rsid w:val="00C56B08"/>
    <w:rsid w:val="00C57E82"/>
    <w:rsid w:val="00C6073A"/>
    <w:rsid w:val="00C6091E"/>
    <w:rsid w:val="00C6105A"/>
    <w:rsid w:val="00C626FA"/>
    <w:rsid w:val="00C64C25"/>
    <w:rsid w:val="00C64FD2"/>
    <w:rsid w:val="00C65E18"/>
    <w:rsid w:val="00C6663E"/>
    <w:rsid w:val="00C673D9"/>
    <w:rsid w:val="00C67B90"/>
    <w:rsid w:val="00C67CC7"/>
    <w:rsid w:val="00C70B74"/>
    <w:rsid w:val="00C734A2"/>
    <w:rsid w:val="00C74A53"/>
    <w:rsid w:val="00C74B64"/>
    <w:rsid w:val="00C75120"/>
    <w:rsid w:val="00C8030B"/>
    <w:rsid w:val="00C80AAE"/>
    <w:rsid w:val="00C85621"/>
    <w:rsid w:val="00C8797F"/>
    <w:rsid w:val="00C9146C"/>
    <w:rsid w:val="00C91657"/>
    <w:rsid w:val="00C934B5"/>
    <w:rsid w:val="00C948AE"/>
    <w:rsid w:val="00C965AC"/>
    <w:rsid w:val="00C972B7"/>
    <w:rsid w:val="00C978F1"/>
    <w:rsid w:val="00CA18C8"/>
    <w:rsid w:val="00CA5700"/>
    <w:rsid w:val="00CA5BA5"/>
    <w:rsid w:val="00CA611E"/>
    <w:rsid w:val="00CA6FEA"/>
    <w:rsid w:val="00CA71D6"/>
    <w:rsid w:val="00CB0DDE"/>
    <w:rsid w:val="00CB1C63"/>
    <w:rsid w:val="00CB29A1"/>
    <w:rsid w:val="00CB2F90"/>
    <w:rsid w:val="00CB36C0"/>
    <w:rsid w:val="00CB3A7C"/>
    <w:rsid w:val="00CB40D9"/>
    <w:rsid w:val="00CB5D1C"/>
    <w:rsid w:val="00CB72CE"/>
    <w:rsid w:val="00CC0A64"/>
    <w:rsid w:val="00CC40F0"/>
    <w:rsid w:val="00CC68BD"/>
    <w:rsid w:val="00CD0434"/>
    <w:rsid w:val="00CD0454"/>
    <w:rsid w:val="00CD0EC9"/>
    <w:rsid w:val="00CD1140"/>
    <w:rsid w:val="00CD1640"/>
    <w:rsid w:val="00CD2047"/>
    <w:rsid w:val="00CD2444"/>
    <w:rsid w:val="00CD29E6"/>
    <w:rsid w:val="00CD3B1D"/>
    <w:rsid w:val="00CD4557"/>
    <w:rsid w:val="00CD705F"/>
    <w:rsid w:val="00CE0CBB"/>
    <w:rsid w:val="00CE1413"/>
    <w:rsid w:val="00CE20C9"/>
    <w:rsid w:val="00CE259D"/>
    <w:rsid w:val="00CE48EF"/>
    <w:rsid w:val="00CE5020"/>
    <w:rsid w:val="00CE7375"/>
    <w:rsid w:val="00CE7ABB"/>
    <w:rsid w:val="00CE7B6B"/>
    <w:rsid w:val="00CF0E40"/>
    <w:rsid w:val="00CF1FB0"/>
    <w:rsid w:val="00CF3D85"/>
    <w:rsid w:val="00CF5546"/>
    <w:rsid w:val="00CF59E8"/>
    <w:rsid w:val="00CF5F38"/>
    <w:rsid w:val="00D00454"/>
    <w:rsid w:val="00D01812"/>
    <w:rsid w:val="00D01B68"/>
    <w:rsid w:val="00D01BCA"/>
    <w:rsid w:val="00D030F3"/>
    <w:rsid w:val="00D03C8D"/>
    <w:rsid w:val="00D04812"/>
    <w:rsid w:val="00D0498B"/>
    <w:rsid w:val="00D04BCB"/>
    <w:rsid w:val="00D05CF8"/>
    <w:rsid w:val="00D0681B"/>
    <w:rsid w:val="00D074C6"/>
    <w:rsid w:val="00D075CE"/>
    <w:rsid w:val="00D10B8F"/>
    <w:rsid w:val="00D11CF3"/>
    <w:rsid w:val="00D12343"/>
    <w:rsid w:val="00D1576B"/>
    <w:rsid w:val="00D164AF"/>
    <w:rsid w:val="00D2125F"/>
    <w:rsid w:val="00D24138"/>
    <w:rsid w:val="00D25017"/>
    <w:rsid w:val="00D25942"/>
    <w:rsid w:val="00D26AE2"/>
    <w:rsid w:val="00D27419"/>
    <w:rsid w:val="00D27CF6"/>
    <w:rsid w:val="00D328ED"/>
    <w:rsid w:val="00D337BC"/>
    <w:rsid w:val="00D3388E"/>
    <w:rsid w:val="00D437B9"/>
    <w:rsid w:val="00D456F7"/>
    <w:rsid w:val="00D46E1C"/>
    <w:rsid w:val="00D476A8"/>
    <w:rsid w:val="00D476E8"/>
    <w:rsid w:val="00D52384"/>
    <w:rsid w:val="00D52E52"/>
    <w:rsid w:val="00D54953"/>
    <w:rsid w:val="00D552E0"/>
    <w:rsid w:val="00D563B7"/>
    <w:rsid w:val="00D56D7B"/>
    <w:rsid w:val="00D57A06"/>
    <w:rsid w:val="00D6080A"/>
    <w:rsid w:val="00D609E1"/>
    <w:rsid w:val="00D60F12"/>
    <w:rsid w:val="00D629D6"/>
    <w:rsid w:val="00D62FDD"/>
    <w:rsid w:val="00D63161"/>
    <w:rsid w:val="00D63C2C"/>
    <w:rsid w:val="00D63DCD"/>
    <w:rsid w:val="00D63DEF"/>
    <w:rsid w:val="00D63E7D"/>
    <w:rsid w:val="00D63F7B"/>
    <w:rsid w:val="00D64811"/>
    <w:rsid w:val="00D65834"/>
    <w:rsid w:val="00D6632C"/>
    <w:rsid w:val="00D6658A"/>
    <w:rsid w:val="00D66770"/>
    <w:rsid w:val="00D67417"/>
    <w:rsid w:val="00D67A4E"/>
    <w:rsid w:val="00D67EF9"/>
    <w:rsid w:val="00D7039C"/>
    <w:rsid w:val="00D71C60"/>
    <w:rsid w:val="00D738E2"/>
    <w:rsid w:val="00D7412F"/>
    <w:rsid w:val="00D7471C"/>
    <w:rsid w:val="00D7569E"/>
    <w:rsid w:val="00D759AA"/>
    <w:rsid w:val="00D76736"/>
    <w:rsid w:val="00D80602"/>
    <w:rsid w:val="00D810BE"/>
    <w:rsid w:val="00D8142E"/>
    <w:rsid w:val="00D828EE"/>
    <w:rsid w:val="00D82EA9"/>
    <w:rsid w:val="00D83D35"/>
    <w:rsid w:val="00D848F6"/>
    <w:rsid w:val="00D84BE4"/>
    <w:rsid w:val="00D85925"/>
    <w:rsid w:val="00D872F2"/>
    <w:rsid w:val="00D875BE"/>
    <w:rsid w:val="00D879BD"/>
    <w:rsid w:val="00D87E7E"/>
    <w:rsid w:val="00D9066D"/>
    <w:rsid w:val="00D9131A"/>
    <w:rsid w:val="00D91416"/>
    <w:rsid w:val="00D931C2"/>
    <w:rsid w:val="00D93933"/>
    <w:rsid w:val="00D95BBB"/>
    <w:rsid w:val="00D95CC2"/>
    <w:rsid w:val="00D96966"/>
    <w:rsid w:val="00DA44D3"/>
    <w:rsid w:val="00DA54FE"/>
    <w:rsid w:val="00DA6A8E"/>
    <w:rsid w:val="00DB2322"/>
    <w:rsid w:val="00DB2E94"/>
    <w:rsid w:val="00DB455F"/>
    <w:rsid w:val="00DB4AAE"/>
    <w:rsid w:val="00DB7154"/>
    <w:rsid w:val="00DB7F0B"/>
    <w:rsid w:val="00DC11D8"/>
    <w:rsid w:val="00DC1B82"/>
    <w:rsid w:val="00DC2D40"/>
    <w:rsid w:val="00DC358E"/>
    <w:rsid w:val="00DC3FC9"/>
    <w:rsid w:val="00DC4D4C"/>
    <w:rsid w:val="00DC65EA"/>
    <w:rsid w:val="00DD03DC"/>
    <w:rsid w:val="00DD20C6"/>
    <w:rsid w:val="00DD59A8"/>
    <w:rsid w:val="00DD5EAA"/>
    <w:rsid w:val="00DD6BA2"/>
    <w:rsid w:val="00DD7FA4"/>
    <w:rsid w:val="00DE0149"/>
    <w:rsid w:val="00DE0716"/>
    <w:rsid w:val="00DE0AF5"/>
    <w:rsid w:val="00DE2C82"/>
    <w:rsid w:val="00DE325F"/>
    <w:rsid w:val="00DE3858"/>
    <w:rsid w:val="00DE3A94"/>
    <w:rsid w:val="00DE3AA5"/>
    <w:rsid w:val="00DE4BAF"/>
    <w:rsid w:val="00DE5168"/>
    <w:rsid w:val="00DE5E00"/>
    <w:rsid w:val="00DE5E7F"/>
    <w:rsid w:val="00DE6247"/>
    <w:rsid w:val="00DE6A6C"/>
    <w:rsid w:val="00DF1936"/>
    <w:rsid w:val="00DF203B"/>
    <w:rsid w:val="00DF6501"/>
    <w:rsid w:val="00E028E7"/>
    <w:rsid w:val="00E03774"/>
    <w:rsid w:val="00E04141"/>
    <w:rsid w:val="00E10881"/>
    <w:rsid w:val="00E117C5"/>
    <w:rsid w:val="00E121A3"/>
    <w:rsid w:val="00E135EF"/>
    <w:rsid w:val="00E13D20"/>
    <w:rsid w:val="00E1466C"/>
    <w:rsid w:val="00E14E90"/>
    <w:rsid w:val="00E1515B"/>
    <w:rsid w:val="00E15646"/>
    <w:rsid w:val="00E16995"/>
    <w:rsid w:val="00E17C59"/>
    <w:rsid w:val="00E2014F"/>
    <w:rsid w:val="00E217FF"/>
    <w:rsid w:val="00E23D0C"/>
    <w:rsid w:val="00E23D1C"/>
    <w:rsid w:val="00E24FD2"/>
    <w:rsid w:val="00E25144"/>
    <w:rsid w:val="00E2797F"/>
    <w:rsid w:val="00E3089C"/>
    <w:rsid w:val="00E31129"/>
    <w:rsid w:val="00E31D50"/>
    <w:rsid w:val="00E349B1"/>
    <w:rsid w:val="00E3507C"/>
    <w:rsid w:val="00E35D43"/>
    <w:rsid w:val="00E362AC"/>
    <w:rsid w:val="00E365FB"/>
    <w:rsid w:val="00E37236"/>
    <w:rsid w:val="00E377BA"/>
    <w:rsid w:val="00E4070C"/>
    <w:rsid w:val="00E40E5B"/>
    <w:rsid w:val="00E428A4"/>
    <w:rsid w:val="00E42EBE"/>
    <w:rsid w:val="00E4321A"/>
    <w:rsid w:val="00E436C3"/>
    <w:rsid w:val="00E43DE0"/>
    <w:rsid w:val="00E454FF"/>
    <w:rsid w:val="00E45913"/>
    <w:rsid w:val="00E45BC8"/>
    <w:rsid w:val="00E46D9B"/>
    <w:rsid w:val="00E47B82"/>
    <w:rsid w:val="00E47B8D"/>
    <w:rsid w:val="00E53057"/>
    <w:rsid w:val="00E5336B"/>
    <w:rsid w:val="00E539DB"/>
    <w:rsid w:val="00E53F14"/>
    <w:rsid w:val="00E5454D"/>
    <w:rsid w:val="00E55641"/>
    <w:rsid w:val="00E56C89"/>
    <w:rsid w:val="00E61A54"/>
    <w:rsid w:val="00E626DF"/>
    <w:rsid w:val="00E62D8A"/>
    <w:rsid w:val="00E64CEA"/>
    <w:rsid w:val="00E653F2"/>
    <w:rsid w:val="00E700EA"/>
    <w:rsid w:val="00E73092"/>
    <w:rsid w:val="00E75639"/>
    <w:rsid w:val="00E758BE"/>
    <w:rsid w:val="00E76A22"/>
    <w:rsid w:val="00E76F0D"/>
    <w:rsid w:val="00E81A3B"/>
    <w:rsid w:val="00E840FA"/>
    <w:rsid w:val="00E847E4"/>
    <w:rsid w:val="00E84BD9"/>
    <w:rsid w:val="00E84FC9"/>
    <w:rsid w:val="00E8646A"/>
    <w:rsid w:val="00E931BC"/>
    <w:rsid w:val="00E94065"/>
    <w:rsid w:val="00E96BD1"/>
    <w:rsid w:val="00E97DB2"/>
    <w:rsid w:val="00EA384C"/>
    <w:rsid w:val="00EA5970"/>
    <w:rsid w:val="00EA7F93"/>
    <w:rsid w:val="00EB1465"/>
    <w:rsid w:val="00EB1B3B"/>
    <w:rsid w:val="00EB28E5"/>
    <w:rsid w:val="00EB29BE"/>
    <w:rsid w:val="00EB4C6C"/>
    <w:rsid w:val="00EB64F2"/>
    <w:rsid w:val="00EC05BA"/>
    <w:rsid w:val="00EC1E1C"/>
    <w:rsid w:val="00EC28A3"/>
    <w:rsid w:val="00EC38C7"/>
    <w:rsid w:val="00EC4239"/>
    <w:rsid w:val="00EC5DDC"/>
    <w:rsid w:val="00EC6AC0"/>
    <w:rsid w:val="00EC6B2A"/>
    <w:rsid w:val="00ED1FA6"/>
    <w:rsid w:val="00ED29A2"/>
    <w:rsid w:val="00ED2D5D"/>
    <w:rsid w:val="00ED4264"/>
    <w:rsid w:val="00ED53EF"/>
    <w:rsid w:val="00ED6443"/>
    <w:rsid w:val="00EE1A79"/>
    <w:rsid w:val="00EE2078"/>
    <w:rsid w:val="00EE35C8"/>
    <w:rsid w:val="00EE3A17"/>
    <w:rsid w:val="00EE3ABC"/>
    <w:rsid w:val="00EE5713"/>
    <w:rsid w:val="00EE5EB7"/>
    <w:rsid w:val="00EF0A6C"/>
    <w:rsid w:val="00EF29DF"/>
    <w:rsid w:val="00EF45C7"/>
    <w:rsid w:val="00EF4BFF"/>
    <w:rsid w:val="00EF54F9"/>
    <w:rsid w:val="00EF6FB6"/>
    <w:rsid w:val="00EF709A"/>
    <w:rsid w:val="00EF7D81"/>
    <w:rsid w:val="00F01023"/>
    <w:rsid w:val="00F02195"/>
    <w:rsid w:val="00F02A0C"/>
    <w:rsid w:val="00F02ECB"/>
    <w:rsid w:val="00F03AD5"/>
    <w:rsid w:val="00F073F7"/>
    <w:rsid w:val="00F103E7"/>
    <w:rsid w:val="00F105E1"/>
    <w:rsid w:val="00F11442"/>
    <w:rsid w:val="00F11AB1"/>
    <w:rsid w:val="00F11CE2"/>
    <w:rsid w:val="00F12300"/>
    <w:rsid w:val="00F12DD9"/>
    <w:rsid w:val="00F13ABD"/>
    <w:rsid w:val="00F13D89"/>
    <w:rsid w:val="00F15593"/>
    <w:rsid w:val="00F20467"/>
    <w:rsid w:val="00F22137"/>
    <w:rsid w:val="00F22D42"/>
    <w:rsid w:val="00F24463"/>
    <w:rsid w:val="00F24549"/>
    <w:rsid w:val="00F252CD"/>
    <w:rsid w:val="00F25F9C"/>
    <w:rsid w:val="00F2732B"/>
    <w:rsid w:val="00F27515"/>
    <w:rsid w:val="00F27E02"/>
    <w:rsid w:val="00F30F79"/>
    <w:rsid w:val="00F32E56"/>
    <w:rsid w:val="00F33937"/>
    <w:rsid w:val="00F353C1"/>
    <w:rsid w:val="00F36181"/>
    <w:rsid w:val="00F418EA"/>
    <w:rsid w:val="00F41A47"/>
    <w:rsid w:val="00F42189"/>
    <w:rsid w:val="00F43E33"/>
    <w:rsid w:val="00F47491"/>
    <w:rsid w:val="00F47C4E"/>
    <w:rsid w:val="00F50953"/>
    <w:rsid w:val="00F50C99"/>
    <w:rsid w:val="00F52091"/>
    <w:rsid w:val="00F53A1D"/>
    <w:rsid w:val="00F60A53"/>
    <w:rsid w:val="00F62E8A"/>
    <w:rsid w:val="00F64416"/>
    <w:rsid w:val="00F648C1"/>
    <w:rsid w:val="00F64B4C"/>
    <w:rsid w:val="00F65E3A"/>
    <w:rsid w:val="00F66C1E"/>
    <w:rsid w:val="00F6729A"/>
    <w:rsid w:val="00F70B4A"/>
    <w:rsid w:val="00F727BA"/>
    <w:rsid w:val="00F73B7F"/>
    <w:rsid w:val="00F73E32"/>
    <w:rsid w:val="00F754D1"/>
    <w:rsid w:val="00F76530"/>
    <w:rsid w:val="00F76918"/>
    <w:rsid w:val="00F80A74"/>
    <w:rsid w:val="00F81210"/>
    <w:rsid w:val="00F830C3"/>
    <w:rsid w:val="00F838D3"/>
    <w:rsid w:val="00F83A9F"/>
    <w:rsid w:val="00F83AEE"/>
    <w:rsid w:val="00F83D57"/>
    <w:rsid w:val="00F84116"/>
    <w:rsid w:val="00F84F31"/>
    <w:rsid w:val="00F853BD"/>
    <w:rsid w:val="00F854A6"/>
    <w:rsid w:val="00F8712D"/>
    <w:rsid w:val="00F90219"/>
    <w:rsid w:val="00F9040D"/>
    <w:rsid w:val="00F91B6A"/>
    <w:rsid w:val="00F92995"/>
    <w:rsid w:val="00F92A24"/>
    <w:rsid w:val="00F92F72"/>
    <w:rsid w:val="00F9308B"/>
    <w:rsid w:val="00F94223"/>
    <w:rsid w:val="00F95F36"/>
    <w:rsid w:val="00F95FB3"/>
    <w:rsid w:val="00F96CCD"/>
    <w:rsid w:val="00FA179B"/>
    <w:rsid w:val="00FA1A67"/>
    <w:rsid w:val="00FA40E6"/>
    <w:rsid w:val="00FA5F4F"/>
    <w:rsid w:val="00FA65D2"/>
    <w:rsid w:val="00FB082B"/>
    <w:rsid w:val="00FB1F66"/>
    <w:rsid w:val="00FB5379"/>
    <w:rsid w:val="00FC0C53"/>
    <w:rsid w:val="00FC1E15"/>
    <w:rsid w:val="00FC5C32"/>
    <w:rsid w:val="00FC5E16"/>
    <w:rsid w:val="00FC60F3"/>
    <w:rsid w:val="00FC693E"/>
    <w:rsid w:val="00FD18C5"/>
    <w:rsid w:val="00FD3B96"/>
    <w:rsid w:val="00FD5676"/>
    <w:rsid w:val="00FD6CC9"/>
    <w:rsid w:val="00FD79DE"/>
    <w:rsid w:val="00FE0064"/>
    <w:rsid w:val="00FE15CC"/>
    <w:rsid w:val="00FE223A"/>
    <w:rsid w:val="00FE32EA"/>
    <w:rsid w:val="00FE3812"/>
    <w:rsid w:val="00FE5879"/>
    <w:rsid w:val="00FE6358"/>
    <w:rsid w:val="00FE69EB"/>
    <w:rsid w:val="00FE7797"/>
    <w:rsid w:val="00FE796F"/>
    <w:rsid w:val="00FE7CEB"/>
    <w:rsid w:val="00FF17A5"/>
    <w:rsid w:val="00FF2CF7"/>
    <w:rsid w:val="00FF3890"/>
    <w:rsid w:val="00FF3FF0"/>
    <w:rsid w:val="00FF56CD"/>
    <w:rsid w:val="00FF6ED7"/>
    <w:rsid w:val="012AF724"/>
    <w:rsid w:val="021D5F79"/>
    <w:rsid w:val="02E3E4E3"/>
    <w:rsid w:val="030E2B44"/>
    <w:rsid w:val="042CDF1D"/>
    <w:rsid w:val="06F7B01A"/>
    <w:rsid w:val="075E8839"/>
    <w:rsid w:val="0837B658"/>
    <w:rsid w:val="086D4880"/>
    <w:rsid w:val="08CAEC63"/>
    <w:rsid w:val="0A17DC4F"/>
    <w:rsid w:val="0AAE4D89"/>
    <w:rsid w:val="0AE9BD9B"/>
    <w:rsid w:val="0B4F8363"/>
    <w:rsid w:val="0B74BA60"/>
    <w:rsid w:val="0C690B22"/>
    <w:rsid w:val="0CD0B155"/>
    <w:rsid w:val="0D106474"/>
    <w:rsid w:val="0D1A7411"/>
    <w:rsid w:val="0D32976F"/>
    <w:rsid w:val="0D8FB68A"/>
    <w:rsid w:val="0E8224D8"/>
    <w:rsid w:val="0F05991C"/>
    <w:rsid w:val="0F3DB580"/>
    <w:rsid w:val="0FB714B4"/>
    <w:rsid w:val="1033D5AD"/>
    <w:rsid w:val="107132EB"/>
    <w:rsid w:val="11329782"/>
    <w:rsid w:val="119A1D12"/>
    <w:rsid w:val="11AC14C9"/>
    <w:rsid w:val="11D4B01D"/>
    <w:rsid w:val="11E1E4A0"/>
    <w:rsid w:val="120DE474"/>
    <w:rsid w:val="12263407"/>
    <w:rsid w:val="125D3B1D"/>
    <w:rsid w:val="1356DF76"/>
    <w:rsid w:val="137B9236"/>
    <w:rsid w:val="13C9327F"/>
    <w:rsid w:val="14DC4654"/>
    <w:rsid w:val="150FC884"/>
    <w:rsid w:val="152E4BBD"/>
    <w:rsid w:val="1563BF68"/>
    <w:rsid w:val="160095BF"/>
    <w:rsid w:val="16129CDD"/>
    <w:rsid w:val="16827685"/>
    <w:rsid w:val="174EC09E"/>
    <w:rsid w:val="17C29739"/>
    <w:rsid w:val="17F867C3"/>
    <w:rsid w:val="18494A72"/>
    <w:rsid w:val="184FDAA0"/>
    <w:rsid w:val="187E672F"/>
    <w:rsid w:val="1950DC4C"/>
    <w:rsid w:val="19DC9745"/>
    <w:rsid w:val="1A37E1A3"/>
    <w:rsid w:val="1A44C665"/>
    <w:rsid w:val="1A9A4708"/>
    <w:rsid w:val="1B5DB44D"/>
    <w:rsid w:val="1B7C6C9C"/>
    <w:rsid w:val="1B809511"/>
    <w:rsid w:val="1C110416"/>
    <w:rsid w:val="1D825915"/>
    <w:rsid w:val="1DA3F651"/>
    <w:rsid w:val="1E5DD032"/>
    <w:rsid w:val="1E6B391D"/>
    <w:rsid w:val="1EC69534"/>
    <w:rsid w:val="1EE5D412"/>
    <w:rsid w:val="1F7A5BA3"/>
    <w:rsid w:val="1F95D53E"/>
    <w:rsid w:val="1FA482C1"/>
    <w:rsid w:val="2001866E"/>
    <w:rsid w:val="200777B5"/>
    <w:rsid w:val="20079895"/>
    <w:rsid w:val="205D6FD0"/>
    <w:rsid w:val="20D78835"/>
    <w:rsid w:val="2142105A"/>
    <w:rsid w:val="218BB4BF"/>
    <w:rsid w:val="2199B95D"/>
    <w:rsid w:val="21A86588"/>
    <w:rsid w:val="21A9B9C4"/>
    <w:rsid w:val="225C5526"/>
    <w:rsid w:val="228A2BB0"/>
    <w:rsid w:val="2298F4A7"/>
    <w:rsid w:val="22C7169E"/>
    <w:rsid w:val="22CD3708"/>
    <w:rsid w:val="22F06569"/>
    <w:rsid w:val="22F146EB"/>
    <w:rsid w:val="2418EEBC"/>
    <w:rsid w:val="2446195D"/>
    <w:rsid w:val="247DD80F"/>
    <w:rsid w:val="24B647B9"/>
    <w:rsid w:val="250FFB30"/>
    <w:rsid w:val="2537E1BC"/>
    <w:rsid w:val="254F614F"/>
    <w:rsid w:val="25785F78"/>
    <w:rsid w:val="25E961E7"/>
    <w:rsid w:val="26713601"/>
    <w:rsid w:val="27C5A6E3"/>
    <w:rsid w:val="280E5F79"/>
    <w:rsid w:val="28167719"/>
    <w:rsid w:val="282CEAF5"/>
    <w:rsid w:val="28C9A171"/>
    <w:rsid w:val="28EE1EE2"/>
    <w:rsid w:val="294736ED"/>
    <w:rsid w:val="29605308"/>
    <w:rsid w:val="29DE97C3"/>
    <w:rsid w:val="2B072035"/>
    <w:rsid w:val="2BB6676C"/>
    <w:rsid w:val="2BC1BC9B"/>
    <w:rsid w:val="2BF48E22"/>
    <w:rsid w:val="2C0DBC31"/>
    <w:rsid w:val="2C51B9CF"/>
    <w:rsid w:val="2C7D12CC"/>
    <w:rsid w:val="2D1293BF"/>
    <w:rsid w:val="2D6CAAEE"/>
    <w:rsid w:val="2DCC7F5C"/>
    <w:rsid w:val="2E8A1604"/>
    <w:rsid w:val="2EA19D9F"/>
    <w:rsid w:val="2EC88BA0"/>
    <w:rsid w:val="2F02F5F3"/>
    <w:rsid w:val="2F57870E"/>
    <w:rsid w:val="2FDE2C6A"/>
    <w:rsid w:val="2FECB53A"/>
    <w:rsid w:val="303885B3"/>
    <w:rsid w:val="30F9C0F7"/>
    <w:rsid w:val="3126DF64"/>
    <w:rsid w:val="3149C3A5"/>
    <w:rsid w:val="315381AF"/>
    <w:rsid w:val="31775D16"/>
    <w:rsid w:val="31B56B0A"/>
    <w:rsid w:val="32F044FA"/>
    <w:rsid w:val="330E86A4"/>
    <w:rsid w:val="3362DD82"/>
    <w:rsid w:val="33634F7E"/>
    <w:rsid w:val="33895424"/>
    <w:rsid w:val="34CDFE71"/>
    <w:rsid w:val="34D9F5AF"/>
    <w:rsid w:val="35103C97"/>
    <w:rsid w:val="3582D117"/>
    <w:rsid w:val="360F58BB"/>
    <w:rsid w:val="3718F513"/>
    <w:rsid w:val="37426085"/>
    <w:rsid w:val="38A11F05"/>
    <w:rsid w:val="38D0402A"/>
    <w:rsid w:val="38F4B9EB"/>
    <w:rsid w:val="3902ACA9"/>
    <w:rsid w:val="3914A931"/>
    <w:rsid w:val="394EB920"/>
    <w:rsid w:val="39632C25"/>
    <w:rsid w:val="39F4B6AC"/>
    <w:rsid w:val="3A060C9A"/>
    <w:rsid w:val="3A3DCCEA"/>
    <w:rsid w:val="3A4BDE22"/>
    <w:rsid w:val="3A78CF43"/>
    <w:rsid w:val="3B85EF08"/>
    <w:rsid w:val="3BB5FD62"/>
    <w:rsid w:val="3CF9AC63"/>
    <w:rsid w:val="3D12143B"/>
    <w:rsid w:val="3D2EFA0E"/>
    <w:rsid w:val="3DC0925F"/>
    <w:rsid w:val="3DFE5C4C"/>
    <w:rsid w:val="3F05B728"/>
    <w:rsid w:val="3F7B52F5"/>
    <w:rsid w:val="3FB3AA46"/>
    <w:rsid w:val="3FC732BD"/>
    <w:rsid w:val="3FDE327D"/>
    <w:rsid w:val="400E1C0F"/>
    <w:rsid w:val="402A4755"/>
    <w:rsid w:val="402B1035"/>
    <w:rsid w:val="418A5C4E"/>
    <w:rsid w:val="41E377A6"/>
    <w:rsid w:val="423E2970"/>
    <w:rsid w:val="4281571A"/>
    <w:rsid w:val="431D569A"/>
    <w:rsid w:val="4358FEA2"/>
    <w:rsid w:val="4398FC61"/>
    <w:rsid w:val="4401DB54"/>
    <w:rsid w:val="4414A3A7"/>
    <w:rsid w:val="44300C1B"/>
    <w:rsid w:val="4493A67D"/>
    <w:rsid w:val="44E173B6"/>
    <w:rsid w:val="4584151B"/>
    <w:rsid w:val="4647CD49"/>
    <w:rsid w:val="46B1AAF6"/>
    <w:rsid w:val="46BEBDB0"/>
    <w:rsid w:val="47212007"/>
    <w:rsid w:val="47819AC4"/>
    <w:rsid w:val="47D4FF36"/>
    <w:rsid w:val="481E7690"/>
    <w:rsid w:val="486CFB7C"/>
    <w:rsid w:val="487B6041"/>
    <w:rsid w:val="4885108C"/>
    <w:rsid w:val="489FE290"/>
    <w:rsid w:val="48E8BF44"/>
    <w:rsid w:val="4964E67A"/>
    <w:rsid w:val="49AB4AEE"/>
    <w:rsid w:val="4A0458E2"/>
    <w:rsid w:val="4A1F7FBF"/>
    <w:rsid w:val="4A30A5E8"/>
    <w:rsid w:val="4AC3B4F2"/>
    <w:rsid w:val="4AD41E96"/>
    <w:rsid w:val="4AD7F642"/>
    <w:rsid w:val="4B372DA2"/>
    <w:rsid w:val="4B7E7ABA"/>
    <w:rsid w:val="4BBB595B"/>
    <w:rsid w:val="4C2E2D1E"/>
    <w:rsid w:val="4CC8A9B8"/>
    <w:rsid w:val="4D37E31F"/>
    <w:rsid w:val="4D42B2B5"/>
    <w:rsid w:val="4D4A53F0"/>
    <w:rsid w:val="4DC49C75"/>
    <w:rsid w:val="4E390871"/>
    <w:rsid w:val="4E93A65E"/>
    <w:rsid w:val="4EBD50A2"/>
    <w:rsid w:val="4EC27466"/>
    <w:rsid w:val="4F23EE3F"/>
    <w:rsid w:val="4FBF3F07"/>
    <w:rsid w:val="4FCD5AC3"/>
    <w:rsid w:val="5044DF5F"/>
    <w:rsid w:val="50BEE3B3"/>
    <w:rsid w:val="50FBC047"/>
    <w:rsid w:val="51AC2452"/>
    <w:rsid w:val="51E14E7A"/>
    <w:rsid w:val="526B4CDD"/>
    <w:rsid w:val="52C2FECE"/>
    <w:rsid w:val="52D6C552"/>
    <w:rsid w:val="53023F6B"/>
    <w:rsid w:val="53B7E72E"/>
    <w:rsid w:val="544002F4"/>
    <w:rsid w:val="54501FD9"/>
    <w:rsid w:val="54F68155"/>
    <w:rsid w:val="5557D085"/>
    <w:rsid w:val="55A6D179"/>
    <w:rsid w:val="55BC885F"/>
    <w:rsid w:val="5658FFA3"/>
    <w:rsid w:val="56A7615C"/>
    <w:rsid w:val="583973DB"/>
    <w:rsid w:val="58843D7E"/>
    <w:rsid w:val="58B36DED"/>
    <w:rsid w:val="5910997D"/>
    <w:rsid w:val="59538AD2"/>
    <w:rsid w:val="59677CD5"/>
    <w:rsid w:val="59AF0448"/>
    <w:rsid w:val="59D4DABB"/>
    <w:rsid w:val="5AA4A9C7"/>
    <w:rsid w:val="5AAEF499"/>
    <w:rsid w:val="5AD8E010"/>
    <w:rsid w:val="5AF27247"/>
    <w:rsid w:val="5B1F6DDA"/>
    <w:rsid w:val="5BB80727"/>
    <w:rsid w:val="5BBD9F62"/>
    <w:rsid w:val="5BDE61AD"/>
    <w:rsid w:val="5CA22184"/>
    <w:rsid w:val="5CA23F84"/>
    <w:rsid w:val="5CA3E275"/>
    <w:rsid w:val="5CC7F29F"/>
    <w:rsid w:val="5CE4E813"/>
    <w:rsid w:val="5E19A01C"/>
    <w:rsid w:val="5E1D2473"/>
    <w:rsid w:val="5E6A7852"/>
    <w:rsid w:val="5E743B72"/>
    <w:rsid w:val="5EBA6CE5"/>
    <w:rsid w:val="5F70310D"/>
    <w:rsid w:val="5FB25C3E"/>
    <w:rsid w:val="602F47FB"/>
    <w:rsid w:val="6032328D"/>
    <w:rsid w:val="60F74BED"/>
    <w:rsid w:val="611B4975"/>
    <w:rsid w:val="61333D04"/>
    <w:rsid w:val="61336723"/>
    <w:rsid w:val="61489E3D"/>
    <w:rsid w:val="616E9572"/>
    <w:rsid w:val="61BF0AEA"/>
    <w:rsid w:val="61D7B37B"/>
    <w:rsid w:val="6258BEEA"/>
    <w:rsid w:val="62A5849E"/>
    <w:rsid w:val="635312DE"/>
    <w:rsid w:val="63A9D87A"/>
    <w:rsid w:val="64B3D121"/>
    <w:rsid w:val="65366BDE"/>
    <w:rsid w:val="65878979"/>
    <w:rsid w:val="662FD2F1"/>
    <w:rsid w:val="6647D711"/>
    <w:rsid w:val="6714AD77"/>
    <w:rsid w:val="67671058"/>
    <w:rsid w:val="67971D9C"/>
    <w:rsid w:val="689335E2"/>
    <w:rsid w:val="68988CDA"/>
    <w:rsid w:val="68BF76C0"/>
    <w:rsid w:val="68D681A6"/>
    <w:rsid w:val="68E93A88"/>
    <w:rsid w:val="69198888"/>
    <w:rsid w:val="69A9C3D0"/>
    <w:rsid w:val="69B2FB49"/>
    <w:rsid w:val="6A3897FE"/>
    <w:rsid w:val="6A64D11E"/>
    <w:rsid w:val="6A9A5C6E"/>
    <w:rsid w:val="6AEDA7C6"/>
    <w:rsid w:val="6B34E541"/>
    <w:rsid w:val="6BC7B580"/>
    <w:rsid w:val="6BCDC8B7"/>
    <w:rsid w:val="6C4FDED0"/>
    <w:rsid w:val="6C5C1759"/>
    <w:rsid w:val="6CB18117"/>
    <w:rsid w:val="6CDB4916"/>
    <w:rsid w:val="6D9F3077"/>
    <w:rsid w:val="6E5C04CC"/>
    <w:rsid w:val="6E63C0BA"/>
    <w:rsid w:val="6E8058A8"/>
    <w:rsid w:val="6F8C60FE"/>
    <w:rsid w:val="70091CA3"/>
    <w:rsid w:val="702D1D97"/>
    <w:rsid w:val="70A03ACC"/>
    <w:rsid w:val="70E3276A"/>
    <w:rsid w:val="71A28276"/>
    <w:rsid w:val="71EE2F3F"/>
    <w:rsid w:val="71EE5D48"/>
    <w:rsid w:val="722ADDD1"/>
    <w:rsid w:val="7233B73C"/>
    <w:rsid w:val="72B57963"/>
    <w:rsid w:val="74283D49"/>
    <w:rsid w:val="74EE6FC6"/>
    <w:rsid w:val="752AD47E"/>
    <w:rsid w:val="7547961B"/>
    <w:rsid w:val="75D5D5D8"/>
    <w:rsid w:val="75D653DE"/>
    <w:rsid w:val="77199585"/>
    <w:rsid w:val="7723B35A"/>
    <w:rsid w:val="7827CBAE"/>
    <w:rsid w:val="783631B9"/>
    <w:rsid w:val="78947F58"/>
    <w:rsid w:val="78D1A389"/>
    <w:rsid w:val="78E90DF3"/>
    <w:rsid w:val="7ACCE833"/>
    <w:rsid w:val="7AE30341"/>
    <w:rsid w:val="7BFB69A1"/>
    <w:rsid w:val="7CCEF996"/>
    <w:rsid w:val="7CF116B8"/>
    <w:rsid w:val="7D00FBCD"/>
    <w:rsid w:val="7D147ADF"/>
    <w:rsid w:val="7D2048F2"/>
    <w:rsid w:val="7D5CEA4F"/>
    <w:rsid w:val="7D640D51"/>
    <w:rsid w:val="7E2F4D34"/>
    <w:rsid w:val="7E7B569E"/>
    <w:rsid w:val="7E8DEE29"/>
    <w:rsid w:val="7EB66F32"/>
    <w:rsid w:val="7F05B873"/>
    <w:rsid w:val="7F0AE8C5"/>
    <w:rsid w:val="7F5A6E74"/>
    <w:rsid w:val="7F9F1A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A1FA7"/>
  <w15:chartTrackingRefBased/>
  <w15:docId w15:val="{D66B2682-5E90-4719-B97F-BF6922AAF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77C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77C3"/>
  </w:style>
  <w:style w:type="paragraph" w:styleId="Footer">
    <w:name w:val="footer"/>
    <w:basedOn w:val="Normal"/>
    <w:link w:val="FooterChar"/>
    <w:uiPriority w:val="99"/>
    <w:unhideWhenUsed/>
    <w:rsid w:val="004577C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77C3"/>
  </w:style>
  <w:style w:type="paragraph" w:styleId="ListParagraph">
    <w:name w:val="List Paragraph"/>
    <w:aliases w:val="Styl 1,Nagłowek 3,lp1,Preambuła,Key,EST_akapit z listą,Obiekt,List Paragraph1,maz_wyliczenie,opis dzialania,K-P_odwolanie,A_wyliczenie,Akapit z listą5,Liste à puces retrait droite,Wyliczanie,Numerowanie,Akapit z listą31,Bullet list"/>
    <w:basedOn w:val="Normal"/>
    <w:link w:val="ListParagraphChar"/>
    <w:uiPriority w:val="34"/>
    <w:qFormat/>
    <w:rsid w:val="001F09EA"/>
    <w:pPr>
      <w:ind w:left="720"/>
      <w:contextualSpacing/>
    </w:pPr>
  </w:style>
  <w:style w:type="paragraph" w:styleId="Caption">
    <w:name w:val="caption"/>
    <w:basedOn w:val="Normal"/>
    <w:next w:val="Normal"/>
    <w:uiPriority w:val="35"/>
    <w:unhideWhenUsed/>
    <w:qFormat/>
    <w:rsid w:val="00DA44D3"/>
    <w:pPr>
      <w:spacing w:after="200" w:line="240" w:lineRule="auto"/>
    </w:pPr>
    <w:rPr>
      <w:i/>
      <w:iCs/>
      <w:color w:val="44546A" w:themeColor="text2"/>
      <w:sz w:val="18"/>
      <w:szCs w:val="18"/>
    </w:rPr>
  </w:style>
  <w:style w:type="table" w:styleId="TableGrid">
    <w:name w:val="Table Grid"/>
    <w:basedOn w:val="TableNormal"/>
    <w:uiPriority w:val="39"/>
    <w:rsid w:val="007131D9"/>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D4E36"/>
    <w:pPr>
      <w:spacing w:after="0" w:line="240" w:lineRule="auto"/>
    </w:pPr>
  </w:style>
  <w:style w:type="character" w:styleId="CommentReference">
    <w:name w:val="annotation reference"/>
    <w:basedOn w:val="DefaultParagraphFont"/>
    <w:uiPriority w:val="99"/>
    <w:semiHidden/>
    <w:unhideWhenUsed/>
    <w:rsid w:val="00353813"/>
    <w:rPr>
      <w:sz w:val="16"/>
      <w:szCs w:val="16"/>
    </w:rPr>
  </w:style>
  <w:style w:type="paragraph" w:styleId="CommentText">
    <w:name w:val="annotation text"/>
    <w:basedOn w:val="Normal"/>
    <w:link w:val="CommentTextChar"/>
    <w:uiPriority w:val="99"/>
    <w:unhideWhenUsed/>
    <w:rsid w:val="00353813"/>
    <w:pPr>
      <w:spacing w:line="240" w:lineRule="auto"/>
    </w:pPr>
    <w:rPr>
      <w:sz w:val="20"/>
      <w:szCs w:val="20"/>
    </w:rPr>
  </w:style>
  <w:style w:type="character" w:customStyle="1" w:styleId="CommentTextChar">
    <w:name w:val="Comment Text Char"/>
    <w:basedOn w:val="DefaultParagraphFont"/>
    <w:link w:val="CommentText"/>
    <w:uiPriority w:val="99"/>
    <w:rsid w:val="00353813"/>
    <w:rPr>
      <w:sz w:val="20"/>
      <w:szCs w:val="20"/>
    </w:rPr>
  </w:style>
  <w:style w:type="paragraph" w:styleId="CommentSubject">
    <w:name w:val="annotation subject"/>
    <w:basedOn w:val="CommentText"/>
    <w:next w:val="CommentText"/>
    <w:link w:val="CommentSubjectChar"/>
    <w:uiPriority w:val="99"/>
    <w:semiHidden/>
    <w:unhideWhenUsed/>
    <w:rsid w:val="00353813"/>
    <w:rPr>
      <w:b/>
      <w:bCs/>
    </w:rPr>
  </w:style>
  <w:style w:type="character" w:customStyle="1" w:styleId="CommentSubjectChar">
    <w:name w:val="Comment Subject Char"/>
    <w:basedOn w:val="CommentTextChar"/>
    <w:link w:val="CommentSubject"/>
    <w:uiPriority w:val="99"/>
    <w:semiHidden/>
    <w:rsid w:val="00353813"/>
    <w:rPr>
      <w:b/>
      <w:bCs/>
      <w:sz w:val="20"/>
      <w:szCs w:val="20"/>
    </w:rPr>
  </w:style>
  <w:style w:type="character" w:customStyle="1" w:styleId="normaltextrun">
    <w:name w:val="normaltextrun"/>
    <w:basedOn w:val="DefaultParagraphFont"/>
    <w:rsid w:val="006E020F"/>
  </w:style>
  <w:style w:type="character" w:customStyle="1" w:styleId="eop">
    <w:name w:val="eop"/>
    <w:basedOn w:val="DefaultParagraphFont"/>
    <w:rsid w:val="006E020F"/>
  </w:style>
  <w:style w:type="paragraph" w:customStyle="1" w:styleId="paragraph">
    <w:name w:val="paragraph"/>
    <w:basedOn w:val="Normal"/>
    <w:rsid w:val="008356B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Hyperlink">
    <w:name w:val="Hyperlink"/>
    <w:basedOn w:val="DefaultParagraphFont"/>
    <w:uiPriority w:val="99"/>
    <w:unhideWhenUsed/>
    <w:rsid w:val="00AB7F29"/>
    <w:rPr>
      <w:color w:val="0563C1" w:themeColor="hyperlink"/>
      <w:u w:val="single"/>
    </w:rPr>
  </w:style>
  <w:style w:type="character" w:styleId="FollowedHyperlink">
    <w:name w:val="FollowedHyperlink"/>
    <w:basedOn w:val="DefaultParagraphFont"/>
    <w:uiPriority w:val="99"/>
    <w:semiHidden/>
    <w:unhideWhenUsed/>
    <w:rsid w:val="00AB7F29"/>
    <w:rPr>
      <w:color w:val="954F72" w:themeColor="followedHyperlink"/>
      <w:u w:val="single"/>
    </w:rPr>
  </w:style>
  <w:style w:type="character" w:customStyle="1" w:styleId="UnresolvedMention1">
    <w:name w:val="Unresolved Mention1"/>
    <w:basedOn w:val="DefaultParagraphFont"/>
    <w:uiPriority w:val="99"/>
    <w:semiHidden/>
    <w:unhideWhenUsed/>
    <w:rsid w:val="00A42748"/>
    <w:rPr>
      <w:color w:val="605E5C"/>
      <w:shd w:val="clear" w:color="auto" w:fill="E1DFDD"/>
    </w:rPr>
  </w:style>
  <w:style w:type="character" w:customStyle="1" w:styleId="ListParagraphChar">
    <w:name w:val="List Paragraph Char"/>
    <w:aliases w:val="Styl 1 Char,Nagłowek 3 Char,lp1 Char,Preambuła Char,Key Char,EST_akapit z listą Char,Obiekt Char,List Paragraph1 Char,maz_wyliczenie Char,opis dzialania Char,K-P_odwolanie Char,A_wyliczenie Char,Akapit z listą5 Char,Wyliczanie Char"/>
    <w:link w:val="ListParagraph"/>
    <w:uiPriority w:val="34"/>
    <w:qFormat/>
    <w:locked/>
    <w:rsid w:val="00A82AA8"/>
  </w:style>
  <w:style w:type="paragraph" w:styleId="FootnoteText">
    <w:name w:val="footnote text"/>
    <w:basedOn w:val="Normal"/>
    <w:link w:val="FootnoteTextChar"/>
    <w:uiPriority w:val="99"/>
    <w:semiHidden/>
    <w:unhideWhenUsed/>
    <w:rsid w:val="00BC63AB"/>
    <w:pPr>
      <w:spacing w:after="0" w:line="240" w:lineRule="auto"/>
    </w:pPr>
    <w:rPr>
      <w:rFonts w:ascii="Century Gothic" w:eastAsia="Times New Roman" w:hAnsi="Century Gothic" w:cs="Times New Roman"/>
      <w:kern w:val="0"/>
      <w:sz w:val="20"/>
      <w:szCs w:val="20"/>
      <w:lang w:val="en-GB" w:eastAsia="pl-PL"/>
      <w14:ligatures w14:val="none"/>
    </w:rPr>
  </w:style>
  <w:style w:type="character" w:customStyle="1" w:styleId="FootnoteTextChar">
    <w:name w:val="Footnote Text Char"/>
    <w:basedOn w:val="DefaultParagraphFont"/>
    <w:link w:val="FootnoteText"/>
    <w:uiPriority w:val="99"/>
    <w:semiHidden/>
    <w:rsid w:val="00BC63AB"/>
    <w:rPr>
      <w:rFonts w:ascii="Century Gothic" w:eastAsia="Times New Roman" w:hAnsi="Century Gothic" w:cs="Times New Roman"/>
      <w:kern w:val="0"/>
      <w:sz w:val="20"/>
      <w:szCs w:val="20"/>
      <w:lang w:val="en-GB" w:eastAsia="pl-PL"/>
      <w14:ligatures w14:val="none"/>
    </w:rPr>
  </w:style>
  <w:style w:type="character" w:styleId="FootnoteReference">
    <w:name w:val="footnote reference"/>
    <w:basedOn w:val="DefaultParagraphFont"/>
    <w:uiPriority w:val="99"/>
    <w:semiHidden/>
    <w:unhideWhenUsed/>
    <w:rsid w:val="00BC63AB"/>
    <w:rPr>
      <w:vertAlign w:val="superscript"/>
    </w:rPr>
  </w:style>
  <w:style w:type="character" w:customStyle="1" w:styleId="Mention1">
    <w:name w:val="Mention1"/>
    <w:basedOn w:val="DefaultParagraphFont"/>
    <w:uiPriority w:val="99"/>
    <w:unhideWhenUsed/>
    <w:rsid w:val="00CE5020"/>
    <w:rPr>
      <w:color w:val="2B579A"/>
      <w:shd w:val="clear" w:color="auto" w:fill="E1DFDD"/>
    </w:rPr>
  </w:style>
  <w:style w:type="paragraph" w:styleId="BalloonText">
    <w:name w:val="Balloon Text"/>
    <w:basedOn w:val="Normal"/>
    <w:link w:val="BalloonTextChar"/>
    <w:uiPriority w:val="99"/>
    <w:semiHidden/>
    <w:unhideWhenUsed/>
    <w:rsid w:val="00DE0A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0A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0199">
      <w:bodyDiv w:val="1"/>
      <w:marLeft w:val="0"/>
      <w:marRight w:val="0"/>
      <w:marTop w:val="0"/>
      <w:marBottom w:val="0"/>
      <w:divBdr>
        <w:top w:val="none" w:sz="0" w:space="0" w:color="auto"/>
        <w:left w:val="none" w:sz="0" w:space="0" w:color="auto"/>
        <w:bottom w:val="none" w:sz="0" w:space="0" w:color="auto"/>
        <w:right w:val="none" w:sz="0" w:space="0" w:color="auto"/>
      </w:divBdr>
      <w:divsChild>
        <w:div w:id="1980106957">
          <w:marLeft w:val="0"/>
          <w:marRight w:val="0"/>
          <w:marTop w:val="0"/>
          <w:marBottom w:val="0"/>
          <w:divBdr>
            <w:top w:val="none" w:sz="0" w:space="0" w:color="auto"/>
            <w:left w:val="none" w:sz="0" w:space="0" w:color="auto"/>
            <w:bottom w:val="none" w:sz="0" w:space="0" w:color="auto"/>
            <w:right w:val="none" w:sz="0" w:space="0" w:color="auto"/>
          </w:divBdr>
        </w:div>
        <w:div w:id="617875074">
          <w:marLeft w:val="240"/>
          <w:marRight w:val="0"/>
          <w:marTop w:val="0"/>
          <w:marBottom w:val="0"/>
          <w:divBdr>
            <w:top w:val="none" w:sz="0" w:space="0" w:color="auto"/>
            <w:left w:val="none" w:sz="0" w:space="0" w:color="auto"/>
            <w:bottom w:val="none" w:sz="0" w:space="0" w:color="auto"/>
            <w:right w:val="none" w:sz="0" w:space="0" w:color="auto"/>
          </w:divBdr>
          <w:divsChild>
            <w:div w:id="604654480">
              <w:marLeft w:val="0"/>
              <w:marRight w:val="0"/>
              <w:marTop w:val="0"/>
              <w:marBottom w:val="0"/>
              <w:divBdr>
                <w:top w:val="none" w:sz="0" w:space="0" w:color="auto"/>
                <w:left w:val="none" w:sz="0" w:space="0" w:color="auto"/>
                <w:bottom w:val="none" w:sz="0" w:space="0" w:color="auto"/>
                <w:right w:val="none" w:sz="0" w:space="0" w:color="auto"/>
              </w:divBdr>
            </w:div>
            <w:div w:id="1849901102">
              <w:marLeft w:val="0"/>
              <w:marRight w:val="0"/>
              <w:marTop w:val="0"/>
              <w:marBottom w:val="0"/>
              <w:divBdr>
                <w:top w:val="none" w:sz="0" w:space="0" w:color="auto"/>
                <w:left w:val="none" w:sz="0" w:space="0" w:color="auto"/>
                <w:bottom w:val="none" w:sz="0" w:space="0" w:color="auto"/>
                <w:right w:val="none" w:sz="0" w:space="0" w:color="auto"/>
              </w:divBdr>
            </w:div>
            <w:div w:id="801734214">
              <w:marLeft w:val="0"/>
              <w:marRight w:val="0"/>
              <w:marTop w:val="0"/>
              <w:marBottom w:val="0"/>
              <w:divBdr>
                <w:top w:val="none" w:sz="0" w:space="0" w:color="auto"/>
                <w:left w:val="none" w:sz="0" w:space="0" w:color="auto"/>
                <w:bottom w:val="none" w:sz="0" w:space="0" w:color="auto"/>
                <w:right w:val="none" w:sz="0" w:space="0" w:color="auto"/>
              </w:divBdr>
            </w:div>
            <w:div w:id="7417362">
              <w:marLeft w:val="0"/>
              <w:marRight w:val="0"/>
              <w:marTop w:val="0"/>
              <w:marBottom w:val="0"/>
              <w:divBdr>
                <w:top w:val="none" w:sz="0" w:space="0" w:color="auto"/>
                <w:left w:val="none" w:sz="0" w:space="0" w:color="auto"/>
                <w:bottom w:val="none" w:sz="0" w:space="0" w:color="auto"/>
                <w:right w:val="none" w:sz="0" w:space="0" w:color="auto"/>
              </w:divBdr>
              <w:divsChild>
                <w:div w:id="1726643222">
                  <w:marLeft w:val="0"/>
                  <w:marRight w:val="0"/>
                  <w:marTop w:val="0"/>
                  <w:marBottom w:val="0"/>
                  <w:divBdr>
                    <w:top w:val="none" w:sz="0" w:space="0" w:color="auto"/>
                    <w:left w:val="none" w:sz="0" w:space="0" w:color="auto"/>
                    <w:bottom w:val="none" w:sz="0" w:space="0" w:color="auto"/>
                    <w:right w:val="none" w:sz="0" w:space="0" w:color="auto"/>
                  </w:divBdr>
                </w:div>
                <w:div w:id="585067722">
                  <w:marLeft w:val="240"/>
                  <w:marRight w:val="0"/>
                  <w:marTop w:val="0"/>
                  <w:marBottom w:val="0"/>
                  <w:divBdr>
                    <w:top w:val="none" w:sz="0" w:space="0" w:color="auto"/>
                    <w:left w:val="none" w:sz="0" w:space="0" w:color="auto"/>
                    <w:bottom w:val="none" w:sz="0" w:space="0" w:color="auto"/>
                    <w:right w:val="none" w:sz="0" w:space="0" w:color="auto"/>
                  </w:divBdr>
                  <w:divsChild>
                    <w:div w:id="84225533">
                      <w:marLeft w:val="0"/>
                      <w:marRight w:val="0"/>
                      <w:marTop w:val="0"/>
                      <w:marBottom w:val="0"/>
                      <w:divBdr>
                        <w:top w:val="none" w:sz="0" w:space="0" w:color="auto"/>
                        <w:left w:val="none" w:sz="0" w:space="0" w:color="auto"/>
                        <w:bottom w:val="none" w:sz="0" w:space="0" w:color="auto"/>
                        <w:right w:val="none" w:sz="0" w:space="0" w:color="auto"/>
                      </w:divBdr>
                    </w:div>
                    <w:div w:id="1487550559">
                      <w:marLeft w:val="0"/>
                      <w:marRight w:val="0"/>
                      <w:marTop w:val="0"/>
                      <w:marBottom w:val="0"/>
                      <w:divBdr>
                        <w:top w:val="none" w:sz="0" w:space="0" w:color="auto"/>
                        <w:left w:val="none" w:sz="0" w:space="0" w:color="auto"/>
                        <w:bottom w:val="none" w:sz="0" w:space="0" w:color="auto"/>
                        <w:right w:val="none" w:sz="0" w:space="0" w:color="auto"/>
                      </w:divBdr>
                    </w:div>
                    <w:div w:id="1116414422">
                      <w:marLeft w:val="0"/>
                      <w:marRight w:val="0"/>
                      <w:marTop w:val="0"/>
                      <w:marBottom w:val="0"/>
                      <w:divBdr>
                        <w:top w:val="none" w:sz="0" w:space="0" w:color="auto"/>
                        <w:left w:val="none" w:sz="0" w:space="0" w:color="auto"/>
                        <w:bottom w:val="none" w:sz="0" w:space="0" w:color="auto"/>
                        <w:right w:val="none" w:sz="0" w:space="0" w:color="auto"/>
                      </w:divBdr>
                      <w:divsChild>
                        <w:div w:id="944387797">
                          <w:marLeft w:val="0"/>
                          <w:marRight w:val="0"/>
                          <w:marTop w:val="0"/>
                          <w:marBottom w:val="0"/>
                          <w:divBdr>
                            <w:top w:val="none" w:sz="0" w:space="0" w:color="auto"/>
                            <w:left w:val="none" w:sz="0" w:space="0" w:color="auto"/>
                            <w:bottom w:val="none" w:sz="0" w:space="0" w:color="auto"/>
                            <w:right w:val="none" w:sz="0" w:space="0" w:color="auto"/>
                          </w:divBdr>
                        </w:div>
                        <w:div w:id="1151871893">
                          <w:marLeft w:val="240"/>
                          <w:marRight w:val="0"/>
                          <w:marTop w:val="0"/>
                          <w:marBottom w:val="0"/>
                          <w:divBdr>
                            <w:top w:val="none" w:sz="0" w:space="0" w:color="auto"/>
                            <w:left w:val="none" w:sz="0" w:space="0" w:color="auto"/>
                            <w:bottom w:val="none" w:sz="0" w:space="0" w:color="auto"/>
                            <w:right w:val="none" w:sz="0" w:space="0" w:color="auto"/>
                          </w:divBdr>
                          <w:divsChild>
                            <w:div w:id="350109549">
                              <w:marLeft w:val="0"/>
                              <w:marRight w:val="0"/>
                              <w:marTop w:val="0"/>
                              <w:marBottom w:val="0"/>
                              <w:divBdr>
                                <w:top w:val="none" w:sz="0" w:space="0" w:color="auto"/>
                                <w:left w:val="none" w:sz="0" w:space="0" w:color="auto"/>
                                <w:bottom w:val="none" w:sz="0" w:space="0" w:color="auto"/>
                                <w:right w:val="none" w:sz="0" w:space="0" w:color="auto"/>
                              </w:divBdr>
                            </w:div>
                            <w:div w:id="1632251296">
                              <w:marLeft w:val="0"/>
                              <w:marRight w:val="0"/>
                              <w:marTop w:val="0"/>
                              <w:marBottom w:val="0"/>
                              <w:divBdr>
                                <w:top w:val="none" w:sz="0" w:space="0" w:color="auto"/>
                                <w:left w:val="none" w:sz="0" w:space="0" w:color="auto"/>
                                <w:bottom w:val="none" w:sz="0" w:space="0" w:color="auto"/>
                                <w:right w:val="none" w:sz="0" w:space="0" w:color="auto"/>
                              </w:divBdr>
                            </w:div>
                            <w:div w:id="1843010999">
                              <w:marLeft w:val="0"/>
                              <w:marRight w:val="0"/>
                              <w:marTop w:val="0"/>
                              <w:marBottom w:val="0"/>
                              <w:divBdr>
                                <w:top w:val="none" w:sz="0" w:space="0" w:color="auto"/>
                                <w:left w:val="none" w:sz="0" w:space="0" w:color="auto"/>
                                <w:bottom w:val="none" w:sz="0" w:space="0" w:color="auto"/>
                                <w:right w:val="none" w:sz="0" w:space="0" w:color="auto"/>
                              </w:divBdr>
                            </w:div>
                            <w:div w:id="396361870">
                              <w:marLeft w:val="0"/>
                              <w:marRight w:val="0"/>
                              <w:marTop w:val="0"/>
                              <w:marBottom w:val="0"/>
                              <w:divBdr>
                                <w:top w:val="none" w:sz="0" w:space="0" w:color="auto"/>
                                <w:left w:val="none" w:sz="0" w:space="0" w:color="auto"/>
                                <w:bottom w:val="none" w:sz="0" w:space="0" w:color="auto"/>
                                <w:right w:val="none" w:sz="0" w:space="0" w:color="auto"/>
                              </w:divBdr>
                            </w:div>
                          </w:divsChild>
                        </w:div>
                        <w:div w:id="23135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1965">
                  <w:marLeft w:val="0"/>
                  <w:marRight w:val="0"/>
                  <w:marTop w:val="0"/>
                  <w:marBottom w:val="0"/>
                  <w:divBdr>
                    <w:top w:val="none" w:sz="0" w:space="0" w:color="auto"/>
                    <w:left w:val="none" w:sz="0" w:space="0" w:color="auto"/>
                    <w:bottom w:val="none" w:sz="0" w:space="0" w:color="auto"/>
                    <w:right w:val="none" w:sz="0" w:space="0" w:color="auto"/>
                  </w:divBdr>
                </w:div>
              </w:divsChild>
            </w:div>
            <w:div w:id="2007320333">
              <w:marLeft w:val="0"/>
              <w:marRight w:val="0"/>
              <w:marTop w:val="0"/>
              <w:marBottom w:val="0"/>
              <w:divBdr>
                <w:top w:val="none" w:sz="0" w:space="0" w:color="auto"/>
                <w:left w:val="none" w:sz="0" w:space="0" w:color="auto"/>
                <w:bottom w:val="none" w:sz="0" w:space="0" w:color="auto"/>
                <w:right w:val="none" w:sz="0" w:space="0" w:color="auto"/>
              </w:divBdr>
            </w:div>
            <w:div w:id="1101297774">
              <w:marLeft w:val="0"/>
              <w:marRight w:val="0"/>
              <w:marTop w:val="0"/>
              <w:marBottom w:val="0"/>
              <w:divBdr>
                <w:top w:val="none" w:sz="0" w:space="0" w:color="auto"/>
                <w:left w:val="none" w:sz="0" w:space="0" w:color="auto"/>
                <w:bottom w:val="none" w:sz="0" w:space="0" w:color="auto"/>
                <w:right w:val="none" w:sz="0" w:space="0" w:color="auto"/>
              </w:divBdr>
              <w:divsChild>
                <w:div w:id="1585450205">
                  <w:marLeft w:val="0"/>
                  <w:marRight w:val="0"/>
                  <w:marTop w:val="0"/>
                  <w:marBottom w:val="0"/>
                  <w:divBdr>
                    <w:top w:val="none" w:sz="0" w:space="0" w:color="auto"/>
                    <w:left w:val="none" w:sz="0" w:space="0" w:color="auto"/>
                    <w:bottom w:val="none" w:sz="0" w:space="0" w:color="auto"/>
                    <w:right w:val="none" w:sz="0" w:space="0" w:color="auto"/>
                  </w:divBdr>
                </w:div>
                <w:div w:id="455366800">
                  <w:marLeft w:val="240"/>
                  <w:marRight w:val="0"/>
                  <w:marTop w:val="0"/>
                  <w:marBottom w:val="0"/>
                  <w:divBdr>
                    <w:top w:val="none" w:sz="0" w:space="0" w:color="auto"/>
                    <w:left w:val="none" w:sz="0" w:space="0" w:color="auto"/>
                    <w:bottom w:val="none" w:sz="0" w:space="0" w:color="auto"/>
                    <w:right w:val="none" w:sz="0" w:space="0" w:color="auto"/>
                  </w:divBdr>
                  <w:divsChild>
                    <w:div w:id="348258479">
                      <w:marLeft w:val="0"/>
                      <w:marRight w:val="0"/>
                      <w:marTop w:val="0"/>
                      <w:marBottom w:val="0"/>
                      <w:divBdr>
                        <w:top w:val="none" w:sz="0" w:space="0" w:color="auto"/>
                        <w:left w:val="none" w:sz="0" w:space="0" w:color="auto"/>
                        <w:bottom w:val="none" w:sz="0" w:space="0" w:color="auto"/>
                        <w:right w:val="none" w:sz="0" w:space="0" w:color="auto"/>
                      </w:divBdr>
                    </w:div>
                    <w:div w:id="858811307">
                      <w:marLeft w:val="0"/>
                      <w:marRight w:val="0"/>
                      <w:marTop w:val="0"/>
                      <w:marBottom w:val="0"/>
                      <w:divBdr>
                        <w:top w:val="none" w:sz="0" w:space="0" w:color="auto"/>
                        <w:left w:val="none" w:sz="0" w:space="0" w:color="auto"/>
                        <w:bottom w:val="none" w:sz="0" w:space="0" w:color="auto"/>
                        <w:right w:val="none" w:sz="0" w:space="0" w:color="auto"/>
                      </w:divBdr>
                    </w:div>
                    <w:div w:id="1865091350">
                      <w:marLeft w:val="0"/>
                      <w:marRight w:val="0"/>
                      <w:marTop w:val="0"/>
                      <w:marBottom w:val="0"/>
                      <w:divBdr>
                        <w:top w:val="none" w:sz="0" w:space="0" w:color="auto"/>
                        <w:left w:val="none" w:sz="0" w:space="0" w:color="auto"/>
                        <w:bottom w:val="none" w:sz="0" w:space="0" w:color="auto"/>
                        <w:right w:val="none" w:sz="0" w:space="0" w:color="auto"/>
                      </w:divBdr>
                      <w:divsChild>
                        <w:div w:id="789709907">
                          <w:marLeft w:val="0"/>
                          <w:marRight w:val="0"/>
                          <w:marTop w:val="0"/>
                          <w:marBottom w:val="0"/>
                          <w:divBdr>
                            <w:top w:val="none" w:sz="0" w:space="0" w:color="auto"/>
                            <w:left w:val="none" w:sz="0" w:space="0" w:color="auto"/>
                            <w:bottom w:val="none" w:sz="0" w:space="0" w:color="auto"/>
                            <w:right w:val="none" w:sz="0" w:space="0" w:color="auto"/>
                          </w:divBdr>
                        </w:div>
                        <w:div w:id="1037852209">
                          <w:marLeft w:val="240"/>
                          <w:marRight w:val="0"/>
                          <w:marTop w:val="0"/>
                          <w:marBottom w:val="0"/>
                          <w:divBdr>
                            <w:top w:val="none" w:sz="0" w:space="0" w:color="auto"/>
                            <w:left w:val="none" w:sz="0" w:space="0" w:color="auto"/>
                            <w:bottom w:val="none" w:sz="0" w:space="0" w:color="auto"/>
                            <w:right w:val="none" w:sz="0" w:space="0" w:color="auto"/>
                          </w:divBdr>
                          <w:divsChild>
                            <w:div w:id="1807892388">
                              <w:marLeft w:val="0"/>
                              <w:marRight w:val="0"/>
                              <w:marTop w:val="0"/>
                              <w:marBottom w:val="0"/>
                              <w:divBdr>
                                <w:top w:val="none" w:sz="0" w:space="0" w:color="auto"/>
                                <w:left w:val="none" w:sz="0" w:space="0" w:color="auto"/>
                                <w:bottom w:val="none" w:sz="0" w:space="0" w:color="auto"/>
                                <w:right w:val="none" w:sz="0" w:space="0" w:color="auto"/>
                              </w:divBdr>
                            </w:div>
                            <w:div w:id="419910866">
                              <w:marLeft w:val="0"/>
                              <w:marRight w:val="0"/>
                              <w:marTop w:val="0"/>
                              <w:marBottom w:val="0"/>
                              <w:divBdr>
                                <w:top w:val="none" w:sz="0" w:space="0" w:color="auto"/>
                                <w:left w:val="none" w:sz="0" w:space="0" w:color="auto"/>
                                <w:bottom w:val="none" w:sz="0" w:space="0" w:color="auto"/>
                                <w:right w:val="none" w:sz="0" w:space="0" w:color="auto"/>
                              </w:divBdr>
                            </w:div>
                            <w:div w:id="383650120">
                              <w:marLeft w:val="0"/>
                              <w:marRight w:val="0"/>
                              <w:marTop w:val="0"/>
                              <w:marBottom w:val="0"/>
                              <w:divBdr>
                                <w:top w:val="none" w:sz="0" w:space="0" w:color="auto"/>
                                <w:left w:val="none" w:sz="0" w:space="0" w:color="auto"/>
                                <w:bottom w:val="none" w:sz="0" w:space="0" w:color="auto"/>
                                <w:right w:val="none" w:sz="0" w:space="0" w:color="auto"/>
                              </w:divBdr>
                            </w:div>
                            <w:div w:id="545607550">
                              <w:marLeft w:val="0"/>
                              <w:marRight w:val="0"/>
                              <w:marTop w:val="0"/>
                              <w:marBottom w:val="0"/>
                              <w:divBdr>
                                <w:top w:val="none" w:sz="0" w:space="0" w:color="auto"/>
                                <w:left w:val="none" w:sz="0" w:space="0" w:color="auto"/>
                                <w:bottom w:val="none" w:sz="0" w:space="0" w:color="auto"/>
                                <w:right w:val="none" w:sz="0" w:space="0" w:color="auto"/>
                              </w:divBdr>
                            </w:div>
                          </w:divsChild>
                        </w:div>
                        <w:div w:id="62423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93414">
                  <w:marLeft w:val="0"/>
                  <w:marRight w:val="0"/>
                  <w:marTop w:val="0"/>
                  <w:marBottom w:val="0"/>
                  <w:divBdr>
                    <w:top w:val="none" w:sz="0" w:space="0" w:color="auto"/>
                    <w:left w:val="none" w:sz="0" w:space="0" w:color="auto"/>
                    <w:bottom w:val="none" w:sz="0" w:space="0" w:color="auto"/>
                    <w:right w:val="none" w:sz="0" w:space="0" w:color="auto"/>
                  </w:divBdr>
                </w:div>
              </w:divsChild>
            </w:div>
            <w:div w:id="849760474">
              <w:marLeft w:val="0"/>
              <w:marRight w:val="0"/>
              <w:marTop w:val="0"/>
              <w:marBottom w:val="0"/>
              <w:divBdr>
                <w:top w:val="none" w:sz="0" w:space="0" w:color="auto"/>
                <w:left w:val="none" w:sz="0" w:space="0" w:color="auto"/>
                <w:bottom w:val="none" w:sz="0" w:space="0" w:color="auto"/>
                <w:right w:val="none" w:sz="0" w:space="0" w:color="auto"/>
              </w:divBdr>
            </w:div>
            <w:div w:id="2105764098">
              <w:marLeft w:val="0"/>
              <w:marRight w:val="0"/>
              <w:marTop w:val="0"/>
              <w:marBottom w:val="0"/>
              <w:divBdr>
                <w:top w:val="none" w:sz="0" w:space="0" w:color="auto"/>
                <w:left w:val="none" w:sz="0" w:space="0" w:color="auto"/>
                <w:bottom w:val="none" w:sz="0" w:space="0" w:color="auto"/>
                <w:right w:val="none" w:sz="0" w:space="0" w:color="auto"/>
              </w:divBdr>
              <w:divsChild>
                <w:div w:id="1449858949">
                  <w:marLeft w:val="0"/>
                  <w:marRight w:val="0"/>
                  <w:marTop w:val="0"/>
                  <w:marBottom w:val="0"/>
                  <w:divBdr>
                    <w:top w:val="none" w:sz="0" w:space="0" w:color="auto"/>
                    <w:left w:val="none" w:sz="0" w:space="0" w:color="auto"/>
                    <w:bottom w:val="none" w:sz="0" w:space="0" w:color="auto"/>
                    <w:right w:val="none" w:sz="0" w:space="0" w:color="auto"/>
                  </w:divBdr>
                </w:div>
                <w:div w:id="1895308312">
                  <w:marLeft w:val="240"/>
                  <w:marRight w:val="0"/>
                  <w:marTop w:val="0"/>
                  <w:marBottom w:val="0"/>
                  <w:divBdr>
                    <w:top w:val="none" w:sz="0" w:space="0" w:color="auto"/>
                    <w:left w:val="none" w:sz="0" w:space="0" w:color="auto"/>
                    <w:bottom w:val="none" w:sz="0" w:space="0" w:color="auto"/>
                    <w:right w:val="none" w:sz="0" w:space="0" w:color="auto"/>
                  </w:divBdr>
                  <w:divsChild>
                    <w:div w:id="1447430873">
                      <w:marLeft w:val="0"/>
                      <w:marRight w:val="0"/>
                      <w:marTop w:val="0"/>
                      <w:marBottom w:val="0"/>
                      <w:divBdr>
                        <w:top w:val="none" w:sz="0" w:space="0" w:color="auto"/>
                        <w:left w:val="none" w:sz="0" w:space="0" w:color="auto"/>
                        <w:bottom w:val="none" w:sz="0" w:space="0" w:color="auto"/>
                        <w:right w:val="none" w:sz="0" w:space="0" w:color="auto"/>
                      </w:divBdr>
                    </w:div>
                    <w:div w:id="959217043">
                      <w:marLeft w:val="0"/>
                      <w:marRight w:val="0"/>
                      <w:marTop w:val="0"/>
                      <w:marBottom w:val="0"/>
                      <w:divBdr>
                        <w:top w:val="none" w:sz="0" w:space="0" w:color="auto"/>
                        <w:left w:val="none" w:sz="0" w:space="0" w:color="auto"/>
                        <w:bottom w:val="none" w:sz="0" w:space="0" w:color="auto"/>
                        <w:right w:val="none" w:sz="0" w:space="0" w:color="auto"/>
                      </w:divBdr>
                    </w:div>
                    <w:div w:id="506405982">
                      <w:marLeft w:val="0"/>
                      <w:marRight w:val="0"/>
                      <w:marTop w:val="0"/>
                      <w:marBottom w:val="0"/>
                      <w:divBdr>
                        <w:top w:val="none" w:sz="0" w:space="0" w:color="auto"/>
                        <w:left w:val="none" w:sz="0" w:space="0" w:color="auto"/>
                        <w:bottom w:val="none" w:sz="0" w:space="0" w:color="auto"/>
                        <w:right w:val="none" w:sz="0" w:space="0" w:color="auto"/>
                      </w:divBdr>
                    </w:div>
                    <w:div w:id="1161114564">
                      <w:marLeft w:val="0"/>
                      <w:marRight w:val="0"/>
                      <w:marTop w:val="0"/>
                      <w:marBottom w:val="0"/>
                      <w:divBdr>
                        <w:top w:val="none" w:sz="0" w:space="0" w:color="auto"/>
                        <w:left w:val="none" w:sz="0" w:space="0" w:color="auto"/>
                        <w:bottom w:val="none" w:sz="0" w:space="0" w:color="auto"/>
                        <w:right w:val="none" w:sz="0" w:space="0" w:color="auto"/>
                      </w:divBdr>
                    </w:div>
                    <w:div w:id="198207667">
                      <w:marLeft w:val="0"/>
                      <w:marRight w:val="0"/>
                      <w:marTop w:val="0"/>
                      <w:marBottom w:val="0"/>
                      <w:divBdr>
                        <w:top w:val="none" w:sz="0" w:space="0" w:color="auto"/>
                        <w:left w:val="none" w:sz="0" w:space="0" w:color="auto"/>
                        <w:bottom w:val="none" w:sz="0" w:space="0" w:color="auto"/>
                        <w:right w:val="none" w:sz="0" w:space="0" w:color="auto"/>
                      </w:divBdr>
                    </w:div>
                    <w:div w:id="1257322671">
                      <w:marLeft w:val="0"/>
                      <w:marRight w:val="0"/>
                      <w:marTop w:val="0"/>
                      <w:marBottom w:val="0"/>
                      <w:divBdr>
                        <w:top w:val="none" w:sz="0" w:space="0" w:color="auto"/>
                        <w:left w:val="none" w:sz="0" w:space="0" w:color="auto"/>
                        <w:bottom w:val="none" w:sz="0" w:space="0" w:color="auto"/>
                        <w:right w:val="none" w:sz="0" w:space="0" w:color="auto"/>
                      </w:divBdr>
                    </w:div>
                    <w:div w:id="969671662">
                      <w:marLeft w:val="0"/>
                      <w:marRight w:val="0"/>
                      <w:marTop w:val="0"/>
                      <w:marBottom w:val="0"/>
                      <w:divBdr>
                        <w:top w:val="none" w:sz="0" w:space="0" w:color="auto"/>
                        <w:left w:val="none" w:sz="0" w:space="0" w:color="auto"/>
                        <w:bottom w:val="none" w:sz="0" w:space="0" w:color="auto"/>
                        <w:right w:val="none" w:sz="0" w:space="0" w:color="auto"/>
                      </w:divBdr>
                    </w:div>
                    <w:div w:id="1173911698">
                      <w:marLeft w:val="0"/>
                      <w:marRight w:val="0"/>
                      <w:marTop w:val="0"/>
                      <w:marBottom w:val="0"/>
                      <w:divBdr>
                        <w:top w:val="none" w:sz="0" w:space="0" w:color="auto"/>
                        <w:left w:val="none" w:sz="0" w:space="0" w:color="auto"/>
                        <w:bottom w:val="none" w:sz="0" w:space="0" w:color="auto"/>
                        <w:right w:val="none" w:sz="0" w:space="0" w:color="auto"/>
                      </w:divBdr>
                    </w:div>
                    <w:div w:id="921334842">
                      <w:marLeft w:val="0"/>
                      <w:marRight w:val="0"/>
                      <w:marTop w:val="0"/>
                      <w:marBottom w:val="0"/>
                      <w:divBdr>
                        <w:top w:val="none" w:sz="0" w:space="0" w:color="auto"/>
                        <w:left w:val="none" w:sz="0" w:space="0" w:color="auto"/>
                        <w:bottom w:val="none" w:sz="0" w:space="0" w:color="auto"/>
                        <w:right w:val="none" w:sz="0" w:space="0" w:color="auto"/>
                      </w:divBdr>
                    </w:div>
                    <w:div w:id="2101371977">
                      <w:marLeft w:val="0"/>
                      <w:marRight w:val="0"/>
                      <w:marTop w:val="0"/>
                      <w:marBottom w:val="0"/>
                      <w:divBdr>
                        <w:top w:val="none" w:sz="0" w:space="0" w:color="auto"/>
                        <w:left w:val="none" w:sz="0" w:space="0" w:color="auto"/>
                        <w:bottom w:val="none" w:sz="0" w:space="0" w:color="auto"/>
                        <w:right w:val="none" w:sz="0" w:space="0" w:color="auto"/>
                      </w:divBdr>
                    </w:div>
                    <w:div w:id="1529097838">
                      <w:marLeft w:val="0"/>
                      <w:marRight w:val="0"/>
                      <w:marTop w:val="0"/>
                      <w:marBottom w:val="0"/>
                      <w:divBdr>
                        <w:top w:val="none" w:sz="0" w:space="0" w:color="auto"/>
                        <w:left w:val="none" w:sz="0" w:space="0" w:color="auto"/>
                        <w:bottom w:val="none" w:sz="0" w:space="0" w:color="auto"/>
                        <w:right w:val="none" w:sz="0" w:space="0" w:color="auto"/>
                      </w:divBdr>
                    </w:div>
                    <w:div w:id="959529938">
                      <w:marLeft w:val="0"/>
                      <w:marRight w:val="0"/>
                      <w:marTop w:val="0"/>
                      <w:marBottom w:val="0"/>
                      <w:divBdr>
                        <w:top w:val="none" w:sz="0" w:space="0" w:color="auto"/>
                        <w:left w:val="none" w:sz="0" w:space="0" w:color="auto"/>
                        <w:bottom w:val="none" w:sz="0" w:space="0" w:color="auto"/>
                        <w:right w:val="none" w:sz="0" w:space="0" w:color="auto"/>
                      </w:divBdr>
                    </w:div>
                    <w:div w:id="16083825">
                      <w:marLeft w:val="0"/>
                      <w:marRight w:val="0"/>
                      <w:marTop w:val="0"/>
                      <w:marBottom w:val="0"/>
                      <w:divBdr>
                        <w:top w:val="none" w:sz="0" w:space="0" w:color="auto"/>
                        <w:left w:val="none" w:sz="0" w:space="0" w:color="auto"/>
                        <w:bottom w:val="none" w:sz="0" w:space="0" w:color="auto"/>
                        <w:right w:val="none" w:sz="0" w:space="0" w:color="auto"/>
                      </w:divBdr>
                      <w:divsChild>
                        <w:div w:id="1658415066">
                          <w:marLeft w:val="0"/>
                          <w:marRight w:val="0"/>
                          <w:marTop w:val="0"/>
                          <w:marBottom w:val="0"/>
                          <w:divBdr>
                            <w:top w:val="none" w:sz="0" w:space="0" w:color="auto"/>
                            <w:left w:val="none" w:sz="0" w:space="0" w:color="auto"/>
                            <w:bottom w:val="none" w:sz="0" w:space="0" w:color="auto"/>
                            <w:right w:val="none" w:sz="0" w:space="0" w:color="auto"/>
                          </w:divBdr>
                        </w:div>
                        <w:div w:id="861044532">
                          <w:marLeft w:val="240"/>
                          <w:marRight w:val="0"/>
                          <w:marTop w:val="0"/>
                          <w:marBottom w:val="0"/>
                          <w:divBdr>
                            <w:top w:val="none" w:sz="0" w:space="0" w:color="auto"/>
                            <w:left w:val="none" w:sz="0" w:space="0" w:color="auto"/>
                            <w:bottom w:val="none" w:sz="0" w:space="0" w:color="auto"/>
                            <w:right w:val="none" w:sz="0" w:space="0" w:color="auto"/>
                          </w:divBdr>
                          <w:divsChild>
                            <w:div w:id="1150293856">
                              <w:marLeft w:val="0"/>
                              <w:marRight w:val="0"/>
                              <w:marTop w:val="0"/>
                              <w:marBottom w:val="0"/>
                              <w:divBdr>
                                <w:top w:val="none" w:sz="0" w:space="0" w:color="auto"/>
                                <w:left w:val="none" w:sz="0" w:space="0" w:color="auto"/>
                                <w:bottom w:val="none" w:sz="0" w:space="0" w:color="auto"/>
                                <w:right w:val="none" w:sz="0" w:space="0" w:color="auto"/>
                              </w:divBdr>
                            </w:div>
                            <w:div w:id="1154681609">
                              <w:marLeft w:val="0"/>
                              <w:marRight w:val="0"/>
                              <w:marTop w:val="0"/>
                              <w:marBottom w:val="0"/>
                              <w:divBdr>
                                <w:top w:val="none" w:sz="0" w:space="0" w:color="auto"/>
                                <w:left w:val="none" w:sz="0" w:space="0" w:color="auto"/>
                                <w:bottom w:val="none" w:sz="0" w:space="0" w:color="auto"/>
                                <w:right w:val="none" w:sz="0" w:space="0" w:color="auto"/>
                              </w:divBdr>
                            </w:div>
                            <w:div w:id="1279798444">
                              <w:marLeft w:val="0"/>
                              <w:marRight w:val="0"/>
                              <w:marTop w:val="0"/>
                              <w:marBottom w:val="0"/>
                              <w:divBdr>
                                <w:top w:val="none" w:sz="0" w:space="0" w:color="auto"/>
                                <w:left w:val="none" w:sz="0" w:space="0" w:color="auto"/>
                                <w:bottom w:val="none" w:sz="0" w:space="0" w:color="auto"/>
                                <w:right w:val="none" w:sz="0" w:space="0" w:color="auto"/>
                              </w:divBdr>
                              <w:divsChild>
                                <w:div w:id="1461800622">
                                  <w:marLeft w:val="0"/>
                                  <w:marRight w:val="0"/>
                                  <w:marTop w:val="0"/>
                                  <w:marBottom w:val="0"/>
                                  <w:divBdr>
                                    <w:top w:val="none" w:sz="0" w:space="0" w:color="auto"/>
                                    <w:left w:val="none" w:sz="0" w:space="0" w:color="auto"/>
                                    <w:bottom w:val="none" w:sz="0" w:space="0" w:color="auto"/>
                                    <w:right w:val="none" w:sz="0" w:space="0" w:color="auto"/>
                                  </w:divBdr>
                                </w:div>
                                <w:div w:id="280916467">
                                  <w:marLeft w:val="240"/>
                                  <w:marRight w:val="0"/>
                                  <w:marTop w:val="0"/>
                                  <w:marBottom w:val="0"/>
                                  <w:divBdr>
                                    <w:top w:val="none" w:sz="0" w:space="0" w:color="auto"/>
                                    <w:left w:val="none" w:sz="0" w:space="0" w:color="auto"/>
                                    <w:bottom w:val="none" w:sz="0" w:space="0" w:color="auto"/>
                                    <w:right w:val="none" w:sz="0" w:space="0" w:color="auto"/>
                                  </w:divBdr>
                                  <w:divsChild>
                                    <w:div w:id="156843666">
                                      <w:marLeft w:val="0"/>
                                      <w:marRight w:val="0"/>
                                      <w:marTop w:val="0"/>
                                      <w:marBottom w:val="0"/>
                                      <w:divBdr>
                                        <w:top w:val="none" w:sz="0" w:space="0" w:color="auto"/>
                                        <w:left w:val="none" w:sz="0" w:space="0" w:color="auto"/>
                                        <w:bottom w:val="none" w:sz="0" w:space="0" w:color="auto"/>
                                        <w:right w:val="none" w:sz="0" w:space="0" w:color="auto"/>
                                      </w:divBdr>
                                    </w:div>
                                    <w:div w:id="1859847626">
                                      <w:marLeft w:val="0"/>
                                      <w:marRight w:val="0"/>
                                      <w:marTop w:val="0"/>
                                      <w:marBottom w:val="0"/>
                                      <w:divBdr>
                                        <w:top w:val="none" w:sz="0" w:space="0" w:color="auto"/>
                                        <w:left w:val="none" w:sz="0" w:space="0" w:color="auto"/>
                                        <w:bottom w:val="none" w:sz="0" w:space="0" w:color="auto"/>
                                        <w:right w:val="none" w:sz="0" w:space="0" w:color="auto"/>
                                      </w:divBdr>
                                    </w:div>
                                    <w:div w:id="237984070">
                                      <w:marLeft w:val="0"/>
                                      <w:marRight w:val="0"/>
                                      <w:marTop w:val="0"/>
                                      <w:marBottom w:val="0"/>
                                      <w:divBdr>
                                        <w:top w:val="none" w:sz="0" w:space="0" w:color="auto"/>
                                        <w:left w:val="none" w:sz="0" w:space="0" w:color="auto"/>
                                        <w:bottom w:val="none" w:sz="0" w:space="0" w:color="auto"/>
                                        <w:right w:val="none" w:sz="0" w:space="0" w:color="auto"/>
                                      </w:divBdr>
                                    </w:div>
                                    <w:div w:id="128940488">
                                      <w:marLeft w:val="0"/>
                                      <w:marRight w:val="0"/>
                                      <w:marTop w:val="0"/>
                                      <w:marBottom w:val="0"/>
                                      <w:divBdr>
                                        <w:top w:val="none" w:sz="0" w:space="0" w:color="auto"/>
                                        <w:left w:val="none" w:sz="0" w:space="0" w:color="auto"/>
                                        <w:bottom w:val="none" w:sz="0" w:space="0" w:color="auto"/>
                                        <w:right w:val="none" w:sz="0" w:space="0" w:color="auto"/>
                                      </w:divBdr>
                                    </w:div>
                                  </w:divsChild>
                                </w:div>
                                <w:div w:id="382485787">
                                  <w:marLeft w:val="0"/>
                                  <w:marRight w:val="0"/>
                                  <w:marTop w:val="0"/>
                                  <w:marBottom w:val="0"/>
                                  <w:divBdr>
                                    <w:top w:val="none" w:sz="0" w:space="0" w:color="auto"/>
                                    <w:left w:val="none" w:sz="0" w:space="0" w:color="auto"/>
                                    <w:bottom w:val="none" w:sz="0" w:space="0" w:color="auto"/>
                                    <w:right w:val="none" w:sz="0" w:space="0" w:color="auto"/>
                                  </w:divBdr>
                                </w:div>
                              </w:divsChild>
                            </w:div>
                            <w:div w:id="1748648800">
                              <w:marLeft w:val="0"/>
                              <w:marRight w:val="0"/>
                              <w:marTop w:val="0"/>
                              <w:marBottom w:val="0"/>
                              <w:divBdr>
                                <w:top w:val="none" w:sz="0" w:space="0" w:color="auto"/>
                                <w:left w:val="none" w:sz="0" w:space="0" w:color="auto"/>
                                <w:bottom w:val="none" w:sz="0" w:space="0" w:color="auto"/>
                                <w:right w:val="none" w:sz="0" w:space="0" w:color="auto"/>
                              </w:divBdr>
                            </w:div>
                            <w:div w:id="1625968020">
                              <w:marLeft w:val="0"/>
                              <w:marRight w:val="0"/>
                              <w:marTop w:val="0"/>
                              <w:marBottom w:val="0"/>
                              <w:divBdr>
                                <w:top w:val="none" w:sz="0" w:space="0" w:color="auto"/>
                                <w:left w:val="none" w:sz="0" w:space="0" w:color="auto"/>
                                <w:bottom w:val="none" w:sz="0" w:space="0" w:color="auto"/>
                                <w:right w:val="none" w:sz="0" w:space="0" w:color="auto"/>
                              </w:divBdr>
                            </w:div>
                            <w:div w:id="1239631433">
                              <w:marLeft w:val="0"/>
                              <w:marRight w:val="0"/>
                              <w:marTop w:val="0"/>
                              <w:marBottom w:val="0"/>
                              <w:divBdr>
                                <w:top w:val="none" w:sz="0" w:space="0" w:color="auto"/>
                                <w:left w:val="none" w:sz="0" w:space="0" w:color="auto"/>
                                <w:bottom w:val="none" w:sz="0" w:space="0" w:color="auto"/>
                                <w:right w:val="none" w:sz="0" w:space="0" w:color="auto"/>
                              </w:divBdr>
                            </w:div>
                            <w:div w:id="1757826522">
                              <w:marLeft w:val="0"/>
                              <w:marRight w:val="0"/>
                              <w:marTop w:val="0"/>
                              <w:marBottom w:val="0"/>
                              <w:divBdr>
                                <w:top w:val="none" w:sz="0" w:space="0" w:color="auto"/>
                                <w:left w:val="none" w:sz="0" w:space="0" w:color="auto"/>
                                <w:bottom w:val="none" w:sz="0" w:space="0" w:color="auto"/>
                                <w:right w:val="none" w:sz="0" w:space="0" w:color="auto"/>
                              </w:divBdr>
                            </w:div>
                          </w:divsChild>
                        </w:div>
                        <w:div w:id="20175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14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081829">
          <w:marLeft w:val="0"/>
          <w:marRight w:val="0"/>
          <w:marTop w:val="0"/>
          <w:marBottom w:val="0"/>
          <w:divBdr>
            <w:top w:val="none" w:sz="0" w:space="0" w:color="auto"/>
            <w:left w:val="none" w:sz="0" w:space="0" w:color="auto"/>
            <w:bottom w:val="none" w:sz="0" w:space="0" w:color="auto"/>
            <w:right w:val="none" w:sz="0" w:space="0" w:color="auto"/>
          </w:divBdr>
        </w:div>
      </w:divsChild>
    </w:div>
    <w:div w:id="73742133">
      <w:bodyDiv w:val="1"/>
      <w:marLeft w:val="0"/>
      <w:marRight w:val="0"/>
      <w:marTop w:val="0"/>
      <w:marBottom w:val="0"/>
      <w:divBdr>
        <w:top w:val="none" w:sz="0" w:space="0" w:color="auto"/>
        <w:left w:val="none" w:sz="0" w:space="0" w:color="auto"/>
        <w:bottom w:val="none" w:sz="0" w:space="0" w:color="auto"/>
        <w:right w:val="none" w:sz="0" w:space="0" w:color="auto"/>
      </w:divBdr>
    </w:div>
    <w:div w:id="93477343">
      <w:bodyDiv w:val="1"/>
      <w:marLeft w:val="0"/>
      <w:marRight w:val="0"/>
      <w:marTop w:val="0"/>
      <w:marBottom w:val="0"/>
      <w:divBdr>
        <w:top w:val="none" w:sz="0" w:space="0" w:color="auto"/>
        <w:left w:val="none" w:sz="0" w:space="0" w:color="auto"/>
        <w:bottom w:val="none" w:sz="0" w:space="0" w:color="auto"/>
        <w:right w:val="none" w:sz="0" w:space="0" w:color="auto"/>
      </w:divBdr>
    </w:div>
    <w:div w:id="174423908">
      <w:bodyDiv w:val="1"/>
      <w:marLeft w:val="0"/>
      <w:marRight w:val="0"/>
      <w:marTop w:val="0"/>
      <w:marBottom w:val="0"/>
      <w:divBdr>
        <w:top w:val="none" w:sz="0" w:space="0" w:color="auto"/>
        <w:left w:val="none" w:sz="0" w:space="0" w:color="auto"/>
        <w:bottom w:val="none" w:sz="0" w:space="0" w:color="auto"/>
        <w:right w:val="none" w:sz="0" w:space="0" w:color="auto"/>
      </w:divBdr>
    </w:div>
    <w:div w:id="381177867">
      <w:bodyDiv w:val="1"/>
      <w:marLeft w:val="0"/>
      <w:marRight w:val="0"/>
      <w:marTop w:val="0"/>
      <w:marBottom w:val="0"/>
      <w:divBdr>
        <w:top w:val="none" w:sz="0" w:space="0" w:color="auto"/>
        <w:left w:val="none" w:sz="0" w:space="0" w:color="auto"/>
        <w:bottom w:val="none" w:sz="0" w:space="0" w:color="auto"/>
        <w:right w:val="none" w:sz="0" w:space="0" w:color="auto"/>
      </w:divBdr>
    </w:div>
    <w:div w:id="605383136">
      <w:bodyDiv w:val="1"/>
      <w:marLeft w:val="0"/>
      <w:marRight w:val="0"/>
      <w:marTop w:val="0"/>
      <w:marBottom w:val="0"/>
      <w:divBdr>
        <w:top w:val="none" w:sz="0" w:space="0" w:color="auto"/>
        <w:left w:val="none" w:sz="0" w:space="0" w:color="auto"/>
        <w:bottom w:val="none" w:sz="0" w:space="0" w:color="auto"/>
        <w:right w:val="none" w:sz="0" w:space="0" w:color="auto"/>
      </w:divBdr>
    </w:div>
    <w:div w:id="620576975">
      <w:bodyDiv w:val="1"/>
      <w:marLeft w:val="0"/>
      <w:marRight w:val="0"/>
      <w:marTop w:val="0"/>
      <w:marBottom w:val="0"/>
      <w:divBdr>
        <w:top w:val="none" w:sz="0" w:space="0" w:color="auto"/>
        <w:left w:val="none" w:sz="0" w:space="0" w:color="auto"/>
        <w:bottom w:val="none" w:sz="0" w:space="0" w:color="auto"/>
        <w:right w:val="none" w:sz="0" w:space="0" w:color="auto"/>
      </w:divBdr>
    </w:div>
    <w:div w:id="689141960">
      <w:bodyDiv w:val="1"/>
      <w:marLeft w:val="0"/>
      <w:marRight w:val="0"/>
      <w:marTop w:val="0"/>
      <w:marBottom w:val="0"/>
      <w:divBdr>
        <w:top w:val="none" w:sz="0" w:space="0" w:color="auto"/>
        <w:left w:val="none" w:sz="0" w:space="0" w:color="auto"/>
        <w:bottom w:val="none" w:sz="0" w:space="0" w:color="auto"/>
        <w:right w:val="none" w:sz="0" w:space="0" w:color="auto"/>
      </w:divBdr>
    </w:div>
    <w:div w:id="971982869">
      <w:bodyDiv w:val="1"/>
      <w:marLeft w:val="0"/>
      <w:marRight w:val="0"/>
      <w:marTop w:val="0"/>
      <w:marBottom w:val="0"/>
      <w:divBdr>
        <w:top w:val="none" w:sz="0" w:space="0" w:color="auto"/>
        <w:left w:val="none" w:sz="0" w:space="0" w:color="auto"/>
        <w:bottom w:val="none" w:sz="0" w:space="0" w:color="auto"/>
        <w:right w:val="none" w:sz="0" w:space="0" w:color="auto"/>
      </w:divBdr>
    </w:div>
    <w:div w:id="1069038204">
      <w:bodyDiv w:val="1"/>
      <w:marLeft w:val="0"/>
      <w:marRight w:val="0"/>
      <w:marTop w:val="0"/>
      <w:marBottom w:val="0"/>
      <w:divBdr>
        <w:top w:val="none" w:sz="0" w:space="0" w:color="auto"/>
        <w:left w:val="none" w:sz="0" w:space="0" w:color="auto"/>
        <w:bottom w:val="none" w:sz="0" w:space="0" w:color="auto"/>
        <w:right w:val="none" w:sz="0" w:space="0" w:color="auto"/>
      </w:divBdr>
      <w:divsChild>
        <w:div w:id="160396731">
          <w:marLeft w:val="0"/>
          <w:marRight w:val="0"/>
          <w:marTop w:val="0"/>
          <w:marBottom w:val="0"/>
          <w:divBdr>
            <w:top w:val="none" w:sz="0" w:space="0" w:color="auto"/>
            <w:left w:val="none" w:sz="0" w:space="0" w:color="auto"/>
            <w:bottom w:val="none" w:sz="0" w:space="0" w:color="auto"/>
            <w:right w:val="none" w:sz="0" w:space="0" w:color="auto"/>
          </w:divBdr>
          <w:divsChild>
            <w:div w:id="1304576245">
              <w:marLeft w:val="0"/>
              <w:marRight w:val="0"/>
              <w:marTop w:val="0"/>
              <w:marBottom w:val="0"/>
              <w:divBdr>
                <w:top w:val="none" w:sz="0" w:space="0" w:color="auto"/>
                <w:left w:val="none" w:sz="0" w:space="0" w:color="auto"/>
                <w:bottom w:val="none" w:sz="0" w:space="0" w:color="auto"/>
                <w:right w:val="none" w:sz="0" w:space="0" w:color="auto"/>
              </w:divBdr>
              <w:divsChild>
                <w:div w:id="1796479957">
                  <w:marLeft w:val="0"/>
                  <w:marRight w:val="0"/>
                  <w:marTop w:val="0"/>
                  <w:marBottom w:val="0"/>
                  <w:divBdr>
                    <w:top w:val="none" w:sz="0" w:space="0" w:color="auto"/>
                    <w:left w:val="none" w:sz="0" w:space="0" w:color="auto"/>
                    <w:bottom w:val="none" w:sz="0" w:space="0" w:color="auto"/>
                    <w:right w:val="none" w:sz="0" w:space="0" w:color="auto"/>
                  </w:divBdr>
                  <w:divsChild>
                    <w:div w:id="179321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744063">
          <w:marLeft w:val="0"/>
          <w:marRight w:val="0"/>
          <w:marTop w:val="0"/>
          <w:marBottom w:val="0"/>
          <w:divBdr>
            <w:top w:val="none" w:sz="0" w:space="0" w:color="auto"/>
            <w:left w:val="none" w:sz="0" w:space="0" w:color="auto"/>
            <w:bottom w:val="none" w:sz="0" w:space="0" w:color="auto"/>
            <w:right w:val="none" w:sz="0" w:space="0" w:color="auto"/>
          </w:divBdr>
          <w:divsChild>
            <w:div w:id="1321999932">
              <w:marLeft w:val="0"/>
              <w:marRight w:val="0"/>
              <w:marTop w:val="0"/>
              <w:marBottom w:val="0"/>
              <w:divBdr>
                <w:top w:val="none" w:sz="0" w:space="0" w:color="auto"/>
                <w:left w:val="none" w:sz="0" w:space="0" w:color="auto"/>
                <w:bottom w:val="none" w:sz="0" w:space="0" w:color="auto"/>
                <w:right w:val="none" w:sz="0" w:space="0" w:color="auto"/>
              </w:divBdr>
              <w:divsChild>
                <w:div w:id="1142502599">
                  <w:marLeft w:val="0"/>
                  <w:marRight w:val="0"/>
                  <w:marTop w:val="0"/>
                  <w:marBottom w:val="0"/>
                  <w:divBdr>
                    <w:top w:val="none" w:sz="0" w:space="0" w:color="auto"/>
                    <w:left w:val="none" w:sz="0" w:space="0" w:color="auto"/>
                    <w:bottom w:val="none" w:sz="0" w:space="0" w:color="auto"/>
                    <w:right w:val="none" w:sz="0" w:space="0" w:color="auto"/>
                  </w:divBdr>
                  <w:divsChild>
                    <w:div w:id="64424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196917">
      <w:bodyDiv w:val="1"/>
      <w:marLeft w:val="0"/>
      <w:marRight w:val="0"/>
      <w:marTop w:val="0"/>
      <w:marBottom w:val="0"/>
      <w:divBdr>
        <w:top w:val="none" w:sz="0" w:space="0" w:color="auto"/>
        <w:left w:val="none" w:sz="0" w:space="0" w:color="auto"/>
        <w:bottom w:val="none" w:sz="0" w:space="0" w:color="auto"/>
        <w:right w:val="none" w:sz="0" w:space="0" w:color="auto"/>
      </w:divBdr>
    </w:div>
    <w:div w:id="1242328848">
      <w:bodyDiv w:val="1"/>
      <w:marLeft w:val="0"/>
      <w:marRight w:val="0"/>
      <w:marTop w:val="0"/>
      <w:marBottom w:val="0"/>
      <w:divBdr>
        <w:top w:val="none" w:sz="0" w:space="0" w:color="auto"/>
        <w:left w:val="none" w:sz="0" w:space="0" w:color="auto"/>
        <w:bottom w:val="none" w:sz="0" w:space="0" w:color="auto"/>
        <w:right w:val="none" w:sz="0" w:space="0" w:color="auto"/>
      </w:divBdr>
    </w:div>
    <w:div w:id="1557543917">
      <w:bodyDiv w:val="1"/>
      <w:marLeft w:val="0"/>
      <w:marRight w:val="0"/>
      <w:marTop w:val="0"/>
      <w:marBottom w:val="0"/>
      <w:divBdr>
        <w:top w:val="none" w:sz="0" w:space="0" w:color="auto"/>
        <w:left w:val="none" w:sz="0" w:space="0" w:color="auto"/>
        <w:bottom w:val="none" w:sz="0" w:space="0" w:color="auto"/>
        <w:right w:val="none" w:sz="0" w:space="0" w:color="auto"/>
      </w:divBdr>
    </w:div>
    <w:div w:id="1666587742">
      <w:bodyDiv w:val="1"/>
      <w:marLeft w:val="0"/>
      <w:marRight w:val="0"/>
      <w:marTop w:val="0"/>
      <w:marBottom w:val="0"/>
      <w:divBdr>
        <w:top w:val="none" w:sz="0" w:space="0" w:color="auto"/>
        <w:left w:val="none" w:sz="0" w:space="0" w:color="auto"/>
        <w:bottom w:val="none" w:sz="0" w:space="0" w:color="auto"/>
        <w:right w:val="none" w:sz="0" w:space="0" w:color="auto"/>
      </w:divBdr>
    </w:div>
    <w:div w:id="1689067024">
      <w:bodyDiv w:val="1"/>
      <w:marLeft w:val="0"/>
      <w:marRight w:val="0"/>
      <w:marTop w:val="0"/>
      <w:marBottom w:val="0"/>
      <w:divBdr>
        <w:top w:val="none" w:sz="0" w:space="0" w:color="auto"/>
        <w:left w:val="none" w:sz="0" w:space="0" w:color="auto"/>
        <w:bottom w:val="none" w:sz="0" w:space="0" w:color="auto"/>
        <w:right w:val="none" w:sz="0" w:space="0" w:color="auto"/>
      </w:divBdr>
      <w:divsChild>
        <w:div w:id="104430276">
          <w:marLeft w:val="0"/>
          <w:marRight w:val="0"/>
          <w:marTop w:val="0"/>
          <w:marBottom w:val="0"/>
          <w:divBdr>
            <w:top w:val="none" w:sz="0" w:space="0" w:color="auto"/>
            <w:left w:val="none" w:sz="0" w:space="0" w:color="auto"/>
            <w:bottom w:val="none" w:sz="0" w:space="0" w:color="auto"/>
            <w:right w:val="none" w:sz="0" w:space="0" w:color="auto"/>
          </w:divBdr>
        </w:div>
        <w:div w:id="359937308">
          <w:marLeft w:val="0"/>
          <w:marRight w:val="0"/>
          <w:marTop w:val="0"/>
          <w:marBottom w:val="0"/>
          <w:divBdr>
            <w:top w:val="none" w:sz="0" w:space="0" w:color="auto"/>
            <w:left w:val="none" w:sz="0" w:space="0" w:color="auto"/>
            <w:bottom w:val="none" w:sz="0" w:space="0" w:color="auto"/>
            <w:right w:val="none" w:sz="0" w:space="0" w:color="auto"/>
          </w:divBdr>
        </w:div>
        <w:div w:id="1087078327">
          <w:marLeft w:val="0"/>
          <w:marRight w:val="0"/>
          <w:marTop w:val="0"/>
          <w:marBottom w:val="0"/>
          <w:divBdr>
            <w:top w:val="none" w:sz="0" w:space="0" w:color="auto"/>
            <w:left w:val="none" w:sz="0" w:space="0" w:color="auto"/>
            <w:bottom w:val="none" w:sz="0" w:space="0" w:color="auto"/>
            <w:right w:val="none" w:sz="0" w:space="0" w:color="auto"/>
          </w:divBdr>
        </w:div>
        <w:div w:id="1248612409">
          <w:marLeft w:val="0"/>
          <w:marRight w:val="0"/>
          <w:marTop w:val="0"/>
          <w:marBottom w:val="0"/>
          <w:divBdr>
            <w:top w:val="none" w:sz="0" w:space="0" w:color="auto"/>
            <w:left w:val="none" w:sz="0" w:space="0" w:color="auto"/>
            <w:bottom w:val="none" w:sz="0" w:space="0" w:color="auto"/>
            <w:right w:val="none" w:sz="0" w:space="0" w:color="auto"/>
          </w:divBdr>
        </w:div>
        <w:div w:id="1759788823">
          <w:marLeft w:val="0"/>
          <w:marRight w:val="0"/>
          <w:marTop w:val="0"/>
          <w:marBottom w:val="0"/>
          <w:divBdr>
            <w:top w:val="none" w:sz="0" w:space="0" w:color="auto"/>
            <w:left w:val="none" w:sz="0" w:space="0" w:color="auto"/>
            <w:bottom w:val="none" w:sz="0" w:space="0" w:color="auto"/>
            <w:right w:val="none" w:sz="0" w:space="0" w:color="auto"/>
          </w:divBdr>
        </w:div>
        <w:div w:id="1762140356">
          <w:marLeft w:val="0"/>
          <w:marRight w:val="0"/>
          <w:marTop w:val="0"/>
          <w:marBottom w:val="0"/>
          <w:divBdr>
            <w:top w:val="none" w:sz="0" w:space="0" w:color="auto"/>
            <w:left w:val="none" w:sz="0" w:space="0" w:color="auto"/>
            <w:bottom w:val="none" w:sz="0" w:space="0" w:color="auto"/>
            <w:right w:val="none" w:sz="0" w:space="0" w:color="auto"/>
          </w:divBdr>
        </w:div>
        <w:div w:id="1857571919">
          <w:marLeft w:val="0"/>
          <w:marRight w:val="0"/>
          <w:marTop w:val="0"/>
          <w:marBottom w:val="0"/>
          <w:divBdr>
            <w:top w:val="none" w:sz="0" w:space="0" w:color="auto"/>
            <w:left w:val="none" w:sz="0" w:space="0" w:color="auto"/>
            <w:bottom w:val="none" w:sz="0" w:space="0" w:color="auto"/>
            <w:right w:val="none" w:sz="0" w:space="0" w:color="auto"/>
          </w:divBdr>
        </w:div>
        <w:div w:id="2030061023">
          <w:marLeft w:val="0"/>
          <w:marRight w:val="0"/>
          <w:marTop w:val="0"/>
          <w:marBottom w:val="0"/>
          <w:divBdr>
            <w:top w:val="none" w:sz="0" w:space="0" w:color="auto"/>
            <w:left w:val="none" w:sz="0" w:space="0" w:color="auto"/>
            <w:bottom w:val="none" w:sz="0" w:space="0" w:color="auto"/>
            <w:right w:val="none" w:sz="0" w:space="0" w:color="auto"/>
          </w:divBdr>
        </w:div>
        <w:div w:id="2032951504">
          <w:marLeft w:val="0"/>
          <w:marRight w:val="0"/>
          <w:marTop w:val="0"/>
          <w:marBottom w:val="0"/>
          <w:divBdr>
            <w:top w:val="none" w:sz="0" w:space="0" w:color="auto"/>
            <w:left w:val="none" w:sz="0" w:space="0" w:color="auto"/>
            <w:bottom w:val="none" w:sz="0" w:space="0" w:color="auto"/>
            <w:right w:val="none" w:sz="0" w:space="0" w:color="auto"/>
          </w:divBdr>
        </w:div>
      </w:divsChild>
    </w:div>
    <w:div w:id="1695883202">
      <w:bodyDiv w:val="1"/>
      <w:marLeft w:val="0"/>
      <w:marRight w:val="0"/>
      <w:marTop w:val="0"/>
      <w:marBottom w:val="0"/>
      <w:divBdr>
        <w:top w:val="none" w:sz="0" w:space="0" w:color="auto"/>
        <w:left w:val="none" w:sz="0" w:space="0" w:color="auto"/>
        <w:bottom w:val="none" w:sz="0" w:space="0" w:color="auto"/>
        <w:right w:val="none" w:sz="0" w:space="0" w:color="auto"/>
      </w:divBdr>
    </w:div>
    <w:div w:id="1783501200">
      <w:bodyDiv w:val="1"/>
      <w:marLeft w:val="0"/>
      <w:marRight w:val="0"/>
      <w:marTop w:val="0"/>
      <w:marBottom w:val="0"/>
      <w:divBdr>
        <w:top w:val="none" w:sz="0" w:space="0" w:color="auto"/>
        <w:left w:val="none" w:sz="0" w:space="0" w:color="auto"/>
        <w:bottom w:val="none" w:sz="0" w:space="0" w:color="auto"/>
        <w:right w:val="none" w:sz="0" w:space="0" w:color="auto"/>
      </w:divBdr>
    </w:div>
    <w:div w:id="1831022366">
      <w:bodyDiv w:val="1"/>
      <w:marLeft w:val="0"/>
      <w:marRight w:val="0"/>
      <w:marTop w:val="0"/>
      <w:marBottom w:val="0"/>
      <w:divBdr>
        <w:top w:val="none" w:sz="0" w:space="0" w:color="auto"/>
        <w:left w:val="none" w:sz="0" w:space="0" w:color="auto"/>
        <w:bottom w:val="none" w:sz="0" w:space="0" w:color="auto"/>
        <w:right w:val="none" w:sz="0" w:space="0" w:color="auto"/>
      </w:divBdr>
    </w:div>
    <w:div w:id="1888955245">
      <w:bodyDiv w:val="1"/>
      <w:marLeft w:val="0"/>
      <w:marRight w:val="0"/>
      <w:marTop w:val="0"/>
      <w:marBottom w:val="0"/>
      <w:divBdr>
        <w:top w:val="none" w:sz="0" w:space="0" w:color="auto"/>
        <w:left w:val="none" w:sz="0" w:space="0" w:color="auto"/>
        <w:bottom w:val="none" w:sz="0" w:space="0" w:color="auto"/>
        <w:right w:val="none" w:sz="0" w:space="0" w:color="auto"/>
      </w:divBdr>
    </w:div>
    <w:div w:id="1899899113">
      <w:bodyDiv w:val="1"/>
      <w:marLeft w:val="0"/>
      <w:marRight w:val="0"/>
      <w:marTop w:val="0"/>
      <w:marBottom w:val="0"/>
      <w:divBdr>
        <w:top w:val="none" w:sz="0" w:space="0" w:color="auto"/>
        <w:left w:val="none" w:sz="0" w:space="0" w:color="auto"/>
        <w:bottom w:val="none" w:sz="0" w:space="0" w:color="auto"/>
        <w:right w:val="none" w:sz="0" w:space="0" w:color="auto"/>
      </w:divBdr>
    </w:div>
    <w:div w:id="213466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tsog.eu/sites/default/files/2025-02/entsog_CBA_methodolgy_report_250225.pdf"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ntsog.eu/sites/default/files/2025-02/entsog_CBA_methodolgy_report_250225.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d0c044e0622d11e5b316b7e07d98304b/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ntsog.eu/sites/default/files/2023-06/Draft%20ENTSOG%20CBA%20Methodology_June%20202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4" ma:contentTypeDescription="Create a new document." ma:contentTypeScope="" ma:versionID="58c1426c38e3eeb2aa3dd95c8bc2fc94">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48e1e804104da6004e6c988630d6c25b"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48a0b8-1708-4770-9d31-0fe7abfbf0b3}"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SharedWithUsers xmlns="34ce91fa-ca6e-4f71-ad8c-0d7258e38b56">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5ED8D-1040-48C4-A9A0-32BC3EC74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3EFEFE-3C28-4F08-8641-B3D30BFF6FAD}">
  <ds:schemaRefs>
    <ds:schemaRef ds:uri="http://schemas.openxmlformats.org/officeDocument/2006/bibliography"/>
  </ds:schemaRefs>
</ds:datastoreItem>
</file>

<file path=customXml/itemProps3.xml><?xml version="1.0" encoding="utf-8"?>
<ds:datastoreItem xmlns:ds="http://schemas.openxmlformats.org/officeDocument/2006/customXml" ds:itemID="{6BEDC90E-DA3A-4754-86BC-98C05091DC0F}">
  <ds:schemaRefs>
    <ds:schemaRef ds:uri="http://purl.org/dc/elements/1.1/"/>
    <ds:schemaRef ds:uri="http://schemas.microsoft.com/office/2006/documentManagement/types"/>
    <ds:schemaRef ds:uri="http://schemas.microsoft.com/office/2006/metadata/properties"/>
    <ds:schemaRef ds:uri="34ce91fa-ca6e-4f71-ad8c-0d7258e38b56"/>
    <ds:schemaRef ds:uri="http://purl.org/dc/dcmitype/"/>
    <ds:schemaRef ds:uri="http://purl.org/dc/terms/"/>
    <ds:schemaRef ds:uri="http://www.w3.org/XML/1998/namespace"/>
    <ds:schemaRef ds:uri="http://schemas.openxmlformats.org/package/2006/metadata/core-properties"/>
    <ds:schemaRef ds:uri="http://schemas.microsoft.com/office/infopath/2007/PartnerControls"/>
    <ds:schemaRef ds:uri="fe5b04a0-8b8e-464e-9743-854890571a5d"/>
  </ds:schemaRefs>
</ds:datastoreItem>
</file>

<file path=customXml/itemProps4.xml><?xml version="1.0" encoding="utf-8"?>
<ds:datastoreItem xmlns:ds="http://schemas.openxmlformats.org/officeDocument/2006/customXml" ds:itemID="{AA0D0942-8924-4E44-9C94-333EFA74C00A}">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16</TotalTime>
  <Pages>7</Pages>
  <Words>9498</Words>
  <Characters>5414</Characters>
  <Application>Microsoft Office Word</Application>
  <DocSecurity>0</DocSecurity>
  <Lines>45</Lines>
  <Paragraphs>29</Paragraphs>
  <ScaleCrop>false</ScaleCrop>
  <Company>AB AmberGrid</Company>
  <LinksUpToDate>false</LinksUpToDate>
  <CharactersWithSpaces>14883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Ambrazevičius</dc:creator>
  <cp:keywords/>
  <dc:description/>
  <cp:lastModifiedBy>Lina Rudzianskienė</cp:lastModifiedBy>
  <cp:revision>175</cp:revision>
  <dcterms:created xsi:type="dcterms:W3CDTF">2025-06-25T12:11:00Z</dcterms:created>
  <dcterms:modified xsi:type="dcterms:W3CDTF">2025-07-18T07:47:00Z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Order">
    <vt:r8>3279900</vt:r8>
  </property>
  <property fmtid="{D5CDD505-2E9C-101B-9397-08002B2CF9AE}" pid="4" name="ComplianceAssetId">
    <vt:lpwstr/>
  </property>
  <property fmtid="{D5CDD505-2E9C-101B-9397-08002B2CF9AE}" pid="5" name="_activity">
    <vt:lpwstr>{"FileActivityType":"6","FileActivityTimeStamp":"2025-03-02T14:40:39.043Z","FileActivityUsersOnPage":[{"DisplayName":"Lina Rudzianskienė","Id":"l.rudzianskiene@ambergrid.lt"}],"FileActivityNavigationId":null}</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